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3D0B6" w14:textId="77777777" w:rsidR="00AE10C7" w:rsidRPr="00AE10C7" w:rsidRDefault="00AE10C7" w:rsidP="00AE10C7">
      <w:pPr>
        <w:rPr>
          <w:lang w:val="en-US"/>
        </w:rPr>
      </w:pPr>
      <w:r w:rsidRPr="00AE10C7">
        <w:rPr>
          <w:lang w:val="en-US"/>
        </w:rPr>
        <w:t>Unique considerations in the assessment and management of traumatic brain injury in older adults</w:t>
      </w:r>
    </w:p>
    <w:p w14:paraId="7F0ABC77" w14:textId="77777777" w:rsidR="00AE10C7" w:rsidRPr="00AE10C7" w:rsidRDefault="00AE10C7" w:rsidP="00AE10C7">
      <w:pPr>
        <w:rPr>
          <w:lang w:val="en-US"/>
        </w:rPr>
      </w:pPr>
      <w:r w:rsidRPr="00AE10C7">
        <w:rPr>
          <w:lang w:val="en-US"/>
        </w:rPr>
        <w:t>Author links open overlay panelProf Bart Depreitere MD </w:t>
      </w:r>
      <w:r w:rsidRPr="00AE10C7">
        <w:rPr>
          <w:vertAlign w:val="superscript"/>
          <w:lang w:val="en-US"/>
        </w:rPr>
        <w:t>a</w:t>
      </w:r>
      <w:r w:rsidRPr="00AE10C7">
        <w:rPr>
          <w:lang w:val="en-US"/>
        </w:rPr>
        <w:t>, Clemens Becker MD </w:t>
      </w:r>
      <w:r w:rsidRPr="00AE10C7">
        <w:rPr>
          <w:vertAlign w:val="superscript"/>
          <w:lang w:val="en-US"/>
        </w:rPr>
        <w:t>b</w:t>
      </w:r>
      <w:r w:rsidRPr="00AE10C7">
        <w:rPr>
          <w:lang w:val="en-US"/>
        </w:rPr>
        <w:t>, Mario Ganau MD </w:t>
      </w:r>
      <w:r w:rsidRPr="00AE10C7">
        <w:rPr>
          <w:vertAlign w:val="superscript"/>
          <w:lang w:val="en-US"/>
        </w:rPr>
        <w:t>c</w:t>
      </w:r>
      <w:r w:rsidRPr="00AE10C7">
        <w:rPr>
          <w:lang w:val="en-US"/>
        </w:rPr>
        <w:t>, Raquel C Gardner MD </w:t>
      </w:r>
      <w:r w:rsidRPr="00AE10C7">
        <w:rPr>
          <w:vertAlign w:val="superscript"/>
          <w:lang w:val="en-US"/>
        </w:rPr>
        <w:t>d</w:t>
      </w:r>
      <w:r w:rsidRPr="00AE10C7">
        <w:rPr>
          <w:lang w:val="en-US"/>
        </w:rPr>
        <w:t>, Alexander Younsi MD </w:t>
      </w:r>
      <w:r w:rsidRPr="00AE10C7">
        <w:rPr>
          <w:vertAlign w:val="superscript"/>
          <w:lang w:val="en-US"/>
        </w:rPr>
        <w:t>e</w:t>
      </w:r>
      <w:r w:rsidRPr="00AE10C7">
        <w:rPr>
          <w:lang w:val="en-US"/>
        </w:rPr>
        <w:t>, Prof Alfonso Lagares MD </w:t>
      </w:r>
      <w:r w:rsidRPr="00AE10C7">
        <w:rPr>
          <w:vertAlign w:val="superscript"/>
          <w:lang w:val="en-US"/>
        </w:rPr>
        <w:t>f</w:t>
      </w:r>
      <w:r w:rsidRPr="00AE10C7">
        <w:rPr>
          <w:lang w:val="en-US"/>
        </w:rPr>
        <w:t> </w:t>
      </w:r>
      <w:r w:rsidRPr="00AE10C7">
        <w:rPr>
          <w:vertAlign w:val="superscript"/>
          <w:lang w:val="en-US"/>
        </w:rPr>
        <w:t>g</w:t>
      </w:r>
      <w:r w:rsidRPr="00AE10C7">
        <w:rPr>
          <w:lang w:val="en-US"/>
        </w:rPr>
        <w:t> </w:t>
      </w:r>
      <w:r w:rsidRPr="00AE10C7">
        <w:rPr>
          <w:vertAlign w:val="superscript"/>
          <w:lang w:val="en-US"/>
        </w:rPr>
        <w:t>h</w:t>
      </w:r>
      <w:r w:rsidRPr="00AE10C7">
        <w:rPr>
          <w:lang w:val="en-US"/>
        </w:rPr>
        <w:t>, Prof Niklas Marklund MD </w:t>
      </w:r>
      <w:r w:rsidRPr="00AE10C7">
        <w:rPr>
          <w:vertAlign w:val="superscript"/>
          <w:lang w:val="en-US"/>
        </w:rPr>
        <w:t>i</w:t>
      </w:r>
      <w:r w:rsidRPr="00AE10C7">
        <w:rPr>
          <w:lang w:val="en-US"/>
        </w:rPr>
        <w:t>, Victoria Metaxa MD </w:t>
      </w:r>
      <w:r w:rsidRPr="00AE10C7">
        <w:rPr>
          <w:vertAlign w:val="superscript"/>
          <w:lang w:val="en-US"/>
        </w:rPr>
        <w:t>j</w:t>
      </w:r>
      <w:r w:rsidRPr="00AE10C7">
        <w:rPr>
          <w:lang w:val="en-US"/>
        </w:rPr>
        <w:t>, Prof Susanne Muehlschlegel MD </w:t>
      </w:r>
      <w:r w:rsidRPr="00AE10C7">
        <w:rPr>
          <w:vertAlign w:val="superscript"/>
          <w:lang w:val="en-US"/>
        </w:rPr>
        <w:t>k</w:t>
      </w:r>
      <w:r w:rsidRPr="00AE10C7">
        <w:rPr>
          <w:lang w:val="en-US"/>
        </w:rPr>
        <w:t>, Virginia F J Newcombe MD </w:t>
      </w:r>
      <w:r w:rsidRPr="00AE10C7">
        <w:rPr>
          <w:vertAlign w:val="superscript"/>
          <w:lang w:val="en-US"/>
        </w:rPr>
        <w:t>l</w:t>
      </w:r>
      <w:r w:rsidRPr="00AE10C7">
        <w:rPr>
          <w:lang w:val="en-US"/>
        </w:rPr>
        <w:t>, Lara Prisco MD </w:t>
      </w:r>
      <w:r w:rsidRPr="00AE10C7">
        <w:rPr>
          <w:vertAlign w:val="superscript"/>
          <w:lang w:val="en-US"/>
        </w:rPr>
        <w:t>m</w:t>
      </w:r>
      <w:r w:rsidRPr="00AE10C7">
        <w:rPr>
          <w:lang w:val="en-US"/>
        </w:rPr>
        <w:t>, Mathieu van der Jagt MD </w:t>
      </w:r>
      <w:r w:rsidRPr="00AE10C7">
        <w:rPr>
          <w:vertAlign w:val="superscript"/>
          <w:lang w:val="en-US"/>
        </w:rPr>
        <w:t>n</w:t>
      </w:r>
      <w:r w:rsidRPr="00AE10C7">
        <w:rPr>
          <w:lang w:val="en-US"/>
        </w:rPr>
        <w:t>, Joukje van der Naalt MD </w:t>
      </w:r>
      <w:r w:rsidRPr="00AE10C7">
        <w:rPr>
          <w:vertAlign w:val="superscript"/>
          <w:lang w:val="en-US"/>
        </w:rPr>
        <w:t>o</w:t>
      </w:r>
    </w:p>
    <w:p w14:paraId="59ED2614" w14:textId="77777777" w:rsidR="00AE10C7" w:rsidRPr="00AE10C7" w:rsidRDefault="00AE10C7" w:rsidP="00AE10C7">
      <w:pPr>
        <w:rPr>
          <w:lang w:val="en-US"/>
        </w:rPr>
      </w:pPr>
      <w:r w:rsidRPr="00AE10C7">
        <w:rPr>
          <w:lang w:val="en-US"/>
        </w:rPr>
        <w:t>Show more</w:t>
      </w:r>
    </w:p>
    <w:p w14:paraId="79DAA90D" w14:textId="77777777" w:rsidR="00AE10C7" w:rsidRPr="00AE10C7" w:rsidRDefault="00AE10C7" w:rsidP="00AE10C7">
      <w:pPr>
        <w:rPr>
          <w:lang w:val="en-US"/>
        </w:rPr>
      </w:pPr>
      <w:r w:rsidRPr="00AE10C7">
        <w:rPr>
          <w:lang w:val="en-US"/>
        </w:rPr>
        <w:t>Add to Mendeley</w:t>
      </w:r>
    </w:p>
    <w:p w14:paraId="5494451E" w14:textId="77777777" w:rsidR="00AE10C7" w:rsidRPr="00AE10C7" w:rsidRDefault="00AE10C7" w:rsidP="00AE10C7">
      <w:pPr>
        <w:rPr>
          <w:lang w:val="en-US"/>
        </w:rPr>
      </w:pPr>
      <w:r w:rsidRPr="00AE10C7">
        <w:rPr>
          <w:lang w:val="en-US"/>
        </w:rPr>
        <w:t>Share</w:t>
      </w:r>
    </w:p>
    <w:p w14:paraId="572C713B" w14:textId="77777777" w:rsidR="00AE10C7" w:rsidRPr="00AE10C7" w:rsidRDefault="00AE10C7" w:rsidP="00AE10C7">
      <w:pPr>
        <w:rPr>
          <w:lang w:val="en-US"/>
        </w:rPr>
      </w:pPr>
      <w:r w:rsidRPr="00AE10C7">
        <w:rPr>
          <w:lang w:val="en-US"/>
        </w:rPr>
        <w:t>Cite</w:t>
      </w:r>
    </w:p>
    <w:p w14:paraId="5F00BC66" w14:textId="77777777" w:rsidR="00AE10C7" w:rsidRPr="00AE10C7" w:rsidRDefault="00AE10C7" w:rsidP="00AE10C7">
      <w:pPr>
        <w:rPr>
          <w:lang w:val="en-US"/>
        </w:rPr>
      </w:pPr>
      <w:r w:rsidRPr="00AE10C7">
        <w:fldChar w:fldCharType="begin"/>
      </w:r>
      <w:r w:rsidRPr="00AE10C7">
        <w:rPr>
          <w:lang w:val="en-US"/>
        </w:rPr>
        <w:instrText>HYPERLINK "https://doi.org/10.1016/S1474-4422(24)00454-X" \o "Persistent link using digital object identifier" \t "_blank"</w:instrText>
      </w:r>
      <w:r w:rsidRPr="00AE10C7">
        <w:fldChar w:fldCharType="separate"/>
      </w:r>
      <w:r w:rsidRPr="00AE10C7">
        <w:rPr>
          <w:rStyle w:val="Hyperlink"/>
          <w:lang w:val="en-US"/>
        </w:rPr>
        <w:t>https://doi.org/10.1016/S1474-4422(24)00454-X</w:t>
      </w:r>
      <w:r w:rsidRPr="00AE10C7">
        <w:fldChar w:fldCharType="end"/>
      </w:r>
      <w:r w:rsidRPr="00AE10C7">
        <w:fldChar w:fldCharType="begin"/>
      </w:r>
      <w:r w:rsidRPr="00AE10C7">
        <w:rPr>
          <w:lang w:val="en-US"/>
        </w:rPr>
        <w:instrText>HYPERLINK "https://s100.copyright.com/AppDispatchServlet?publisherName=ELS&amp;contentID=S147444222400454X&amp;orderBeanReset=true" \t "_blank"</w:instrText>
      </w:r>
      <w:r w:rsidRPr="00AE10C7">
        <w:fldChar w:fldCharType="separate"/>
      </w:r>
      <w:r w:rsidRPr="00AE10C7">
        <w:rPr>
          <w:rStyle w:val="Hyperlink"/>
          <w:lang w:val="en-US"/>
        </w:rPr>
        <w:t>Get rights and content</w:t>
      </w:r>
      <w:r w:rsidRPr="00AE10C7">
        <w:fldChar w:fldCharType="end"/>
      </w:r>
    </w:p>
    <w:p w14:paraId="3A487856" w14:textId="77777777" w:rsidR="00AE10C7" w:rsidRPr="00AE10C7" w:rsidRDefault="00AE10C7" w:rsidP="00AE10C7">
      <w:pPr>
        <w:rPr>
          <w:lang w:val="en-US"/>
        </w:rPr>
      </w:pPr>
      <w:r w:rsidRPr="00AE10C7">
        <w:rPr>
          <w:lang w:val="en-US"/>
        </w:rPr>
        <w:t>Referred to by</w:t>
      </w:r>
    </w:p>
    <w:p w14:paraId="093D4892"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"https://www.sciencedirect.com/science/article/pii/S1474442224005301" \o "Traumatic brain injury in older adults: a neglected challenge"</w:instrText>
      </w:r>
      <w:r w:rsidRPr="00AE10C7">
        <w:fldChar w:fldCharType="separate"/>
      </w:r>
      <w:r w:rsidRPr="00AE10C7">
        <w:rPr>
          <w:rStyle w:val="Hyperlink"/>
          <w:lang w:val="en-US"/>
        </w:rPr>
        <w:t>Traumatic brain injury in older adults: a neglected challenge</w:t>
      </w:r>
      <w:r w:rsidRPr="00AE10C7">
        <w:fldChar w:fldCharType="end"/>
      </w:r>
    </w:p>
    <w:p w14:paraId="0F15CDE7" w14:textId="77777777" w:rsidR="00AE10C7" w:rsidRPr="00AE10C7" w:rsidRDefault="00AE10C7" w:rsidP="00AE10C7">
      <w:pPr>
        <w:rPr>
          <w:lang w:val="en-US"/>
        </w:rPr>
      </w:pPr>
      <w:r w:rsidRPr="00AE10C7">
        <w:rPr>
          <w:lang w:val="en-US"/>
        </w:rPr>
        <w:t>The Lancet Neurology, Volume 24, Issue 2, February 2025, Pages 87</w:t>
      </w:r>
    </w:p>
    <w:p w14:paraId="5288C79F" w14:textId="77777777" w:rsidR="00AE10C7" w:rsidRPr="00AE10C7" w:rsidRDefault="00AE10C7" w:rsidP="00AE10C7">
      <w:pPr>
        <w:rPr>
          <w:lang w:val="en-US"/>
        </w:rPr>
      </w:pPr>
      <w:r w:rsidRPr="00AE10C7">
        <w:rPr>
          <w:lang w:val="en-US"/>
        </w:rPr>
        <w:t>Summary</w:t>
      </w:r>
    </w:p>
    <w:p w14:paraId="645EFB25" w14:textId="77777777" w:rsidR="00AE10C7" w:rsidRPr="00AE10C7" w:rsidRDefault="00AE10C7" w:rsidP="00AE10C7">
      <w:pPr>
        <w:rPr>
          <w:lang w:val="en-US"/>
        </w:rPr>
      </w:pPr>
      <w:r w:rsidRPr="00AE10C7">
        <w:rPr>
          <w:lang w:val="en-US"/>
        </w:rPr>
        <w:t>The age-specific incidence of traumatic brain injury in older adults is rising in high-income countries, mainly due to an increase in the incidence of falls. The severity of traumatic brain injury in older adults can be underestimated because of a delay in the development of mass effect and symptoms of intracranial haemorrhage. Management and rehabilitation in older adults must consider comorbidities and frailty, the treatment of pre-existing disorders, the reduced potential for recovery, the likelihood of cognitive decline, and the avoidance of future falls. Older age is associated with worse outcomes after traumatic brain injury, but premorbid health is an important predictor and good outcomes are achievable. Although prognostication is uncertain, unsubstantiated nihilism (eg, early withdrawal decisions from the assumption that old age necessarily leads to poor outcomes) should be avoided. The absence of management recommendations for older adults highlights the need for stronger evidence to enhance prognostication. In the meantime, decision making should be multidisciplinary, transparent, personalised, and inclusive of patients and relatives.</w:t>
      </w:r>
    </w:p>
    <w:p w14:paraId="2AD5B939" w14:textId="77777777" w:rsidR="00AE10C7" w:rsidRPr="00AE10C7" w:rsidRDefault="00AE10C7" w:rsidP="00AE10C7">
      <w:pPr>
        <w:rPr>
          <w:lang w:val="en-US"/>
        </w:rPr>
      </w:pPr>
      <w:r w:rsidRPr="00AE10C7">
        <w:rPr>
          <w:lang w:val="en-US"/>
        </w:rPr>
        <w:t>Introduction</w:t>
      </w:r>
    </w:p>
    <w:p w14:paraId="642F8012" w14:textId="77777777" w:rsidR="00AE10C7" w:rsidRPr="00AE10C7" w:rsidRDefault="00AE10C7" w:rsidP="00AE10C7">
      <w:pPr>
        <w:rPr>
          <w:lang w:val="en-US"/>
        </w:rPr>
      </w:pPr>
      <w:r w:rsidRPr="00AE10C7">
        <w:rPr>
          <w:lang w:val="en-US"/>
        </w:rPr>
        <w:t>With an estimated 60 million new diagnoses globally each year,1, 2 traumatic brain injury has a major societal and economic impact. In high-income countries, the incidence of traumatic brain injury in older adults has been rising, with more than 30% of new cases reported in this age group over the past 10 years.3, 4, 5 Moreover, demographic shifts have taken place, with older individuals engaging increasingly in recreational activities and living longer, which augment the risk for traumatic brain injury.</w:t>
      </w:r>
    </w:p>
    <w:p w14:paraId="0D510D81" w14:textId="77777777" w:rsidR="00AE10C7" w:rsidRPr="00AE10C7" w:rsidRDefault="00AE10C7" w:rsidP="00AE10C7">
      <w:pPr>
        <w:rPr>
          <w:lang w:val="en-US"/>
        </w:rPr>
      </w:pPr>
      <w:r w:rsidRPr="00AE10C7">
        <w:rPr>
          <w:lang w:val="en-US"/>
        </w:rPr>
        <w:t>Older age is consistently associated with worse outcomes across studies,</w:t>
      </w:r>
      <w:r w:rsidRPr="00AE10C7">
        <w:rPr>
          <w:vertAlign w:val="superscript"/>
          <w:lang w:val="en-US"/>
        </w:rPr>
        <w:t>6</w:t>
      </w:r>
      <w:r w:rsidRPr="00AE10C7">
        <w:rPr>
          <w:lang w:val="en-US"/>
        </w:rPr>
        <w:t xml:space="preserve"> which could be attributed to pre-existing comorbidities, reduced physiological reserve, and diminished potential for recovery. Furthermore, advanced care directives or pre-existing patient wishes can state that aggressive care or procedures should be withheld if these interventions would lead to </w:t>
      </w:r>
      <w:r w:rsidRPr="00AE10C7">
        <w:rPr>
          <w:lang w:val="en-US"/>
        </w:rPr>
        <w:lastRenderedPageBreak/>
        <w:t>survival with substantial loss of quality of life. Another factor related to poor outcome is that many older patients take antithrombotic drugs to mitigate thromboembolic risks, which can exacerbate the severity of their injury.</w:t>
      </w:r>
      <w:r w:rsidRPr="00AE10C7">
        <w:rPr>
          <w:vertAlign w:val="superscript"/>
          <w:lang w:val="en-US"/>
        </w:rPr>
        <w:t>7</w:t>
      </w:r>
    </w:p>
    <w:p w14:paraId="797FD4F8" w14:textId="77777777" w:rsidR="00AE10C7" w:rsidRPr="00AE10C7" w:rsidRDefault="00AE10C7" w:rsidP="00AE10C7">
      <w:pPr>
        <w:rPr>
          <w:lang w:val="en-US"/>
        </w:rPr>
      </w:pPr>
      <w:r w:rsidRPr="00AE10C7">
        <w:rPr>
          <w:lang w:val="en-US"/>
        </w:rPr>
        <w:t>The management of traumatic brain injury in older adults presents challenges and pitfalls. Few evidence-based guidelines are available to assist clinicians, partly due to the exclusion of older adults from many traumatic brain injury trials. Older adults often present with traumatic brain injury sustained after a fall. Consciousness might be preserved initially, even in the presence of considerable intracranial injury. Surgery or intensive care could be required later in the management process, and adverse outcomes are possible.</w:t>
      </w:r>
      <w:r w:rsidRPr="00AE10C7">
        <w:rPr>
          <w:vertAlign w:val="superscript"/>
          <w:lang w:val="en-US"/>
        </w:rPr>
        <w:t>8</w:t>
      </w:r>
      <w:r w:rsidRPr="00AE10C7">
        <w:rPr>
          <w:lang w:val="en-US"/>
        </w:rPr>
        <w:t> Early withdrawal of life-sustaining treatment has been reported in older adults after a traumatic brain injury.</w:t>
      </w:r>
      <w:r w:rsidRPr="00AE10C7">
        <w:rPr>
          <w:vertAlign w:val="superscript"/>
          <w:lang w:val="en-US"/>
        </w:rPr>
        <w:t>9</w:t>
      </w:r>
      <w:r w:rsidRPr="00AE10C7">
        <w:rPr>
          <w:lang w:val="en-US"/>
        </w:rPr>
        <w:t> This practice is not unexpected, but can be complicated by the uncertainty of prognostic models, which have diminished accuracy in older adults (partly due to exclusion from studies).</w:t>
      </w:r>
      <w:r w:rsidRPr="00AE10C7">
        <w:rPr>
          <w:vertAlign w:val="superscript"/>
          <w:lang w:val="en-US"/>
        </w:rPr>
        <w:t>10</w:t>
      </w:r>
    </w:p>
    <w:p w14:paraId="381A1665" w14:textId="77777777" w:rsidR="00AE10C7" w:rsidRPr="00AE10C7" w:rsidRDefault="00AE10C7" w:rsidP="00AE10C7">
      <w:pPr>
        <w:rPr>
          <w:lang w:val="en-US"/>
        </w:rPr>
      </w:pPr>
      <w:r w:rsidRPr="00AE10C7">
        <w:rPr>
          <w:lang w:val="en-US"/>
        </w:rPr>
        <w:t>The cutoff for older age is difficult to define. Ageing is established by biological and circumstantial changes, and the odds for these changes grow with increasing calendar age. Heterogeneity among individuals is large. Pragmatically, for this Review, we define older adults as individuals aged 65 years and older. In this Review, we summarise the unique considerations and challenges concerning older adults with traumatic brain injury, including prognostication and decision making. We provide a multidisciplinary interpretation of the evidence that could help clinicians of different backgrounds handle uncertainties in management, and we propose a framework for decision making.</w:t>
      </w:r>
    </w:p>
    <w:p w14:paraId="5BD9F489" w14:textId="77777777" w:rsidR="00AE10C7" w:rsidRPr="00AE10C7" w:rsidRDefault="00AE10C7" w:rsidP="00AE10C7">
      <w:pPr>
        <w:rPr>
          <w:lang w:val="en-US"/>
        </w:rPr>
      </w:pPr>
      <w:r w:rsidRPr="00AE10C7">
        <w:rPr>
          <w:lang w:val="en-US"/>
        </w:rPr>
        <w:t>Section snippets</w:t>
      </w:r>
    </w:p>
    <w:p w14:paraId="53870F6C" w14:textId="77777777" w:rsidR="00AE10C7" w:rsidRPr="00AE10C7" w:rsidRDefault="00AE10C7" w:rsidP="00AE10C7">
      <w:pPr>
        <w:rPr>
          <w:lang w:val="en-US"/>
        </w:rPr>
      </w:pPr>
      <w:r w:rsidRPr="00AE10C7">
        <w:rPr>
          <w:lang w:val="en-US"/>
        </w:rPr>
        <w:t>Epidemiology</w:t>
      </w:r>
    </w:p>
    <w:p w14:paraId="7F679266" w14:textId="77777777" w:rsidR="00AE10C7" w:rsidRPr="00AE10C7" w:rsidRDefault="00AE10C7" w:rsidP="00AE10C7">
      <w:pPr>
        <w:rPr>
          <w:lang w:val="en-US"/>
        </w:rPr>
      </w:pPr>
      <w:r w:rsidRPr="00AE10C7">
        <w:rPr>
          <w:lang w:val="en-US"/>
        </w:rPr>
        <w:t>In high-income countries, older individuals comprise an increasing proportion of cases of traumatic brain injury.</w:t>
      </w:r>
      <w:r w:rsidRPr="00AE10C7">
        <w:rPr>
          <w:vertAlign w:val="superscript"/>
          <w:lang w:val="en-US"/>
        </w:rPr>
        <w:t>11</w:t>
      </w:r>
      <w:r w:rsidRPr="00AE10C7">
        <w:rPr>
          <w:lang w:val="en-US"/>
        </w:rPr>
        <w:t> According to 2018 data extracted from the Healthcare Cost and Utilization Project in the USA, 46% of admissions to hospital for traumatic brain injury pertained to older adults and the rate of hospitalisations for traumatic brain injury among people aged 75 years and older was approximately three times higher than that among those aged 65–74 years.</w:t>
      </w:r>
      <w:r w:rsidRPr="00AE10C7">
        <w:rPr>
          <w:vertAlign w:val="superscript"/>
          <w:lang w:val="en-US"/>
        </w:rPr>
        <w:t>12</w:t>
      </w:r>
      <w:r w:rsidRPr="00AE10C7">
        <w:rPr>
          <w:lang w:val="en-US"/>
        </w:rPr>
        <w:t> Similarly, according to a 2018 </w:t>
      </w:r>
    </w:p>
    <w:p w14:paraId="43685009" w14:textId="77777777" w:rsidR="00AE10C7" w:rsidRPr="00AE10C7" w:rsidRDefault="00AE10C7" w:rsidP="00AE10C7">
      <w:pPr>
        <w:rPr>
          <w:lang w:val="en-US"/>
        </w:rPr>
      </w:pPr>
      <w:r w:rsidRPr="00AE10C7">
        <w:rPr>
          <w:lang w:val="en-US"/>
        </w:rPr>
        <w:t>Brain trauma mechanisms and prevention</w:t>
      </w:r>
    </w:p>
    <w:p w14:paraId="13D34236" w14:textId="77777777" w:rsidR="00AE10C7" w:rsidRPr="00AE10C7" w:rsidRDefault="00AE10C7" w:rsidP="00AE10C7">
      <w:pPr>
        <w:rPr>
          <w:lang w:val="en-US"/>
        </w:rPr>
      </w:pPr>
      <w:r w:rsidRPr="00AE10C7">
        <w:rPr>
          <w:lang w:val="en-US"/>
        </w:rPr>
        <w:t>Falls are the leading cause of traumatic brain injury in older adults, with more than 78% of injuries attributed to falls from standing height or lower, including cases requiring surgical treatment for intracranial haemorrhage.</w:t>
      </w:r>
      <w:r w:rsidRPr="00AE10C7">
        <w:rPr>
          <w:vertAlign w:val="superscript"/>
          <w:lang w:val="en-US"/>
        </w:rPr>
        <w:t>5</w:t>
      </w:r>
      <w:r w:rsidRPr="00AE10C7">
        <w:rPr>
          <w:lang w:val="en-US"/>
        </w:rPr>
        <w:t> By contrast, younger individuals are more likely to have a traumatic brain injury due to accidents that involve high speeds or falls from heights. Younger patients are also more likely to sustain epidural haematomas, diffuse axonal injury, and diffuse brain swelling,</w:t>
      </w:r>
    </w:p>
    <w:p w14:paraId="2A9FDC66" w14:textId="77777777" w:rsidR="00AE10C7" w:rsidRPr="00AE10C7" w:rsidRDefault="00AE10C7" w:rsidP="00AE10C7">
      <w:pPr>
        <w:rPr>
          <w:lang w:val="en-US"/>
        </w:rPr>
      </w:pPr>
      <w:r w:rsidRPr="00AE10C7">
        <w:rPr>
          <w:lang w:val="en-US"/>
        </w:rPr>
        <w:t>Assessment of traumatic brain injury severity, comorbidities, and frailty</w:t>
      </w:r>
    </w:p>
    <w:p w14:paraId="51D6F32B" w14:textId="77777777" w:rsidR="00AE10C7" w:rsidRPr="00AE10C7" w:rsidRDefault="00AE10C7" w:rsidP="00AE10C7">
      <w:pPr>
        <w:rPr>
          <w:lang w:val="en-US"/>
        </w:rPr>
      </w:pPr>
      <w:r w:rsidRPr="00AE10C7">
        <w:rPr>
          <w:lang w:val="en-US"/>
        </w:rPr>
        <w:t>The assessment of traumatic brain injury severity can be difficult in older adults. For instance, clinical characteristics in this age group can be diverse, with many older people having comorbidities, cognitive impairment, or both, which must be taken into consideration during the assessment (figure 1). Furthermore, tools that are typically used for establishing initial traumatic brain injury severity—eg, GCS scores and head CT scans—are not always sufficient for assessment of older adults.</w:t>
      </w:r>
    </w:p>
    <w:p w14:paraId="3E3BA8B7" w14:textId="77777777" w:rsidR="00AE10C7" w:rsidRPr="00AE10C7" w:rsidRDefault="00AE10C7" w:rsidP="00AE10C7">
      <w:pPr>
        <w:rPr>
          <w:lang w:val="en-US"/>
        </w:rPr>
      </w:pPr>
      <w:r w:rsidRPr="00AE10C7">
        <w:rPr>
          <w:lang w:val="en-US"/>
        </w:rPr>
        <w:lastRenderedPageBreak/>
        <w:t>Challenges for rehabilitation and post-acute phase care pathways</w:t>
      </w:r>
    </w:p>
    <w:p w14:paraId="11C44422" w14:textId="77777777" w:rsidR="00AE10C7" w:rsidRPr="00AE10C7" w:rsidRDefault="00AE10C7" w:rsidP="00AE10C7">
      <w:pPr>
        <w:rPr>
          <w:lang w:val="en-US"/>
        </w:rPr>
      </w:pPr>
      <w:r w:rsidRPr="00AE10C7">
        <w:rPr>
          <w:lang w:val="en-US"/>
        </w:rPr>
        <w:t>A major challenge for post-acute care and rehabilitation of older adults with traumatic brain injury is the substantial heterogeneity not only in acute and subacute sequelae, but also in premorbid multimorbidity and functioning. This challenge is further compounded by potentially inadequate access to care for older adults due to social isolation and restricted mobility. Another challenge is the absence of evidence-based guidance in this field. Specifically in older adults, cognitive decline as</w:t>
      </w:r>
    </w:p>
    <w:p w14:paraId="3176830D" w14:textId="77777777" w:rsidR="00AE10C7" w:rsidRPr="00AE10C7" w:rsidRDefault="00AE10C7" w:rsidP="00AE10C7">
      <w:pPr>
        <w:rPr>
          <w:lang w:val="en-US"/>
        </w:rPr>
      </w:pPr>
      <w:r w:rsidRPr="00AE10C7">
        <w:rPr>
          <w:lang w:val="en-US"/>
        </w:rPr>
        <w:t>Prognostication</w:t>
      </w:r>
    </w:p>
    <w:p w14:paraId="2A8E5421" w14:textId="77777777" w:rsidR="00AE10C7" w:rsidRPr="00AE10C7" w:rsidRDefault="00AE10C7" w:rsidP="00AE10C7">
      <w:pPr>
        <w:rPr>
          <w:lang w:val="en-US"/>
        </w:rPr>
      </w:pPr>
      <w:r w:rsidRPr="00AE10C7">
        <w:rPr>
          <w:lang w:val="en-US"/>
        </w:rPr>
        <w:t>Predicting an older patient's outcome after traumatic brain injury is crucial for decision making but presents challenges due to the large heterogeneity in type and severity of injuries and the variability in the physiological vulnerability of older people.101, 102, 103 Frequent questions that might arise about prognosis include the degree of consciousness and functionality that a patient is likely to regain and the likely timeframe for their recovery. Highlighting the probabilistic nature of</w:t>
      </w:r>
    </w:p>
    <w:p w14:paraId="313E37A0" w14:textId="77777777" w:rsidR="00AE10C7" w:rsidRPr="00AE10C7" w:rsidRDefault="00AE10C7" w:rsidP="00AE10C7">
      <w:pPr>
        <w:rPr>
          <w:lang w:val="en-US"/>
        </w:rPr>
      </w:pPr>
      <w:r w:rsidRPr="00AE10C7">
        <w:rPr>
          <w:lang w:val="en-US"/>
        </w:rPr>
        <w:t>Conclusions and future directions</w:t>
      </w:r>
    </w:p>
    <w:p w14:paraId="3AE8D376" w14:textId="77777777" w:rsidR="00AE10C7" w:rsidRPr="00AE10C7" w:rsidRDefault="00AE10C7" w:rsidP="00AE10C7">
      <w:pPr>
        <w:rPr>
          <w:lang w:val="en-US"/>
        </w:rPr>
      </w:pPr>
      <w:r w:rsidRPr="00AE10C7">
        <w:rPr>
          <w:lang w:val="en-US"/>
        </w:rPr>
        <w:t>In a 2022 review, the sparsity of evidence available to inform the treatment of traumatic brain injury in older adults was highlighted as a major issue,</w:t>
      </w:r>
      <w:r w:rsidRPr="00AE10C7">
        <w:rPr>
          <w:vertAlign w:val="superscript"/>
          <w:lang w:val="en-US"/>
        </w:rPr>
        <w:t>11</w:t>
      </w:r>
      <w:r w:rsidRPr="00AE10C7">
        <w:rPr>
          <w:lang w:val="en-US"/>
        </w:rPr>
        <w:t> particularly because of the demographic shift towards older adults in the prevalence of traumatic brain injury in high-income countries. In the past few years, the amount of evidence in older patients with traumatic brain injury has increased, but many knowledge gaps persist in epidemiology, prevention, diagnostics, acute management,</w:t>
      </w:r>
    </w:p>
    <w:p w14:paraId="110523A5" w14:textId="77777777" w:rsidR="00AE10C7" w:rsidRPr="00AE10C7" w:rsidRDefault="00AE10C7" w:rsidP="00AE10C7">
      <w:pPr>
        <w:rPr>
          <w:lang w:val="en-US"/>
        </w:rPr>
      </w:pPr>
      <w:r w:rsidRPr="00AE10C7">
        <w:rPr>
          <w:lang w:val="en-US"/>
        </w:rPr>
        <w:t>Declaration of interests</w:t>
      </w:r>
    </w:p>
    <w:p w14:paraId="0D353940" w14:textId="77777777" w:rsidR="00AE10C7" w:rsidRPr="00AE10C7" w:rsidRDefault="00AE10C7" w:rsidP="00AE10C7">
      <w:pPr>
        <w:rPr>
          <w:lang w:val="en-US"/>
        </w:rPr>
      </w:pPr>
      <w:r w:rsidRPr="00AE10C7">
        <w:rPr>
          <w:lang w:val="en-US"/>
        </w:rPr>
        <w:t>SM has received consulting fees from Acasti Pharma for being a member of an adjudication committee for a clinical trial in subarachnoid haemorrhage and has received speaking and writing honoraria from the American Academy of Neurology. All other authors declare no competing interests.</w:t>
      </w:r>
    </w:p>
    <w:p w14:paraId="4DE20A97" w14:textId="77777777" w:rsidR="00AE10C7" w:rsidRPr="00AE10C7" w:rsidRDefault="00AE10C7" w:rsidP="00AE10C7">
      <w:pPr>
        <w:rPr>
          <w:lang w:val="en-US"/>
        </w:rPr>
      </w:pPr>
      <w:r w:rsidRPr="00AE10C7">
        <w:rPr>
          <w:lang w:val="en-US"/>
        </w:rPr>
        <w:t>Acknowledgments</w:t>
      </w:r>
    </w:p>
    <w:p w14:paraId="73BD217D" w14:textId="77777777" w:rsidR="00AE10C7" w:rsidRPr="00AE10C7" w:rsidRDefault="00AE10C7" w:rsidP="00AE10C7">
      <w:r w:rsidRPr="00AE10C7">
        <w:rPr>
          <w:lang w:val="en-US"/>
        </w:rPr>
        <w:t xml:space="preserve">BD is funded by FWO G0C9923N, HORIZON-MSCA-2022-DN-01 (101119916) and holds a research chair on brain autoregulation by Laly Foundation &amp; Duomos. LP is the recipient of a Doctoral Research Fellowship by the National Institute for Health and Care Research (NIHR 300741). RCG receives TRACK-GERI funding from NINDS R01 NS110944. VFJN is supported an NIHR Rosetrees Trust Advanced Fellowship NIHR302544, which is funded in partnership by the NIHR and Rosetrees Trust. </w:t>
      </w:r>
      <w:r w:rsidRPr="00AE10C7">
        <w:t xml:space="preserve">VM </w:t>
      </w:r>
      <w:proofErr w:type="spellStart"/>
      <w:r w:rsidRPr="00AE10C7">
        <w:t>receives</w:t>
      </w:r>
      <w:proofErr w:type="spellEnd"/>
      <w:r w:rsidRPr="00AE10C7">
        <w:t xml:space="preserve"> consultancy </w:t>
      </w:r>
      <w:proofErr w:type="spellStart"/>
      <w:r w:rsidRPr="00AE10C7">
        <w:t>fees</w:t>
      </w:r>
      <w:proofErr w:type="spellEnd"/>
      <w:r w:rsidRPr="00AE10C7">
        <w:t xml:space="preserve"> </w:t>
      </w:r>
      <w:proofErr w:type="spellStart"/>
      <w:r w:rsidRPr="00AE10C7">
        <w:t>from</w:t>
      </w:r>
      <w:proofErr w:type="spellEnd"/>
    </w:p>
    <w:p w14:paraId="39BAA20F" w14:textId="77777777" w:rsidR="00AE10C7" w:rsidRPr="00AE10C7" w:rsidRDefault="00AE10C7" w:rsidP="00AE10C7">
      <w:proofErr w:type="spellStart"/>
      <w:r w:rsidRPr="00AE10C7">
        <w:t>References</w:t>
      </w:r>
      <w:proofErr w:type="spellEnd"/>
      <w:r w:rsidRPr="00AE10C7">
        <w:t> (121)</w:t>
      </w:r>
    </w:p>
    <w:p w14:paraId="47E7F7C9" w14:textId="77777777" w:rsidR="00AE10C7" w:rsidRPr="00AE10C7" w:rsidRDefault="00AE10C7" w:rsidP="00AE10C7">
      <w:pPr>
        <w:numPr>
          <w:ilvl w:val="0"/>
          <w:numId w:val="1"/>
        </w:numPr>
      </w:pPr>
      <w:r w:rsidRPr="00AE10C7">
        <w:t>D Clark</w:t>
      </w:r>
      <w:r w:rsidRPr="00AE10C7">
        <w:rPr>
          <w:i/>
          <w:iCs/>
        </w:rPr>
        <w:t> et al.</w:t>
      </w:r>
    </w:p>
    <w:p w14:paraId="2919A7CC"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"https://www.sciencedirect.com/science/article/pii/S1474442222000370"</w:instrText>
      </w:r>
      <w:r w:rsidRPr="00AE10C7">
        <w:fldChar w:fldCharType="separate"/>
      </w:r>
      <w:r w:rsidRPr="00AE10C7">
        <w:rPr>
          <w:rStyle w:val="Hyperlink"/>
          <w:lang w:val="en-US"/>
        </w:rPr>
        <w:t>Casemix, management, and mortality of patients receiving emergency neurosurgery for traumatic brain injury in the Global Neurotrauma Outcomes Study: a prospective observational cohort study</w:t>
      </w:r>
      <w:r w:rsidRPr="00AE10C7">
        <w:fldChar w:fldCharType="end"/>
      </w:r>
    </w:p>
    <w:p w14:paraId="5847056A" w14:textId="77777777" w:rsidR="00AE10C7" w:rsidRPr="00AE10C7" w:rsidRDefault="00AE10C7" w:rsidP="00AE10C7">
      <w:r w:rsidRPr="00AE10C7">
        <w:t xml:space="preserve">Lancet </w:t>
      </w:r>
      <w:proofErr w:type="spellStart"/>
      <w:r w:rsidRPr="00AE10C7">
        <w:t>Neurol</w:t>
      </w:r>
      <w:proofErr w:type="spellEnd"/>
    </w:p>
    <w:p w14:paraId="37A79836" w14:textId="77777777" w:rsidR="00AE10C7" w:rsidRPr="00AE10C7" w:rsidRDefault="00AE10C7" w:rsidP="00AE10C7">
      <w:r w:rsidRPr="00AE10C7">
        <w:t>(2022)</w:t>
      </w:r>
    </w:p>
    <w:p w14:paraId="33872E41" w14:textId="77777777" w:rsidR="00AE10C7" w:rsidRPr="00AE10C7" w:rsidRDefault="00AE10C7" w:rsidP="00AE10C7">
      <w:pPr>
        <w:numPr>
          <w:ilvl w:val="0"/>
          <w:numId w:val="1"/>
        </w:numPr>
      </w:pPr>
      <w:r w:rsidRPr="00AE10C7">
        <w:lastRenderedPageBreak/>
        <w:t>EW </w:t>
      </w:r>
      <w:proofErr w:type="spellStart"/>
      <w:r w:rsidRPr="00AE10C7">
        <w:t>Steyerberg</w:t>
      </w:r>
      <w:proofErr w:type="spellEnd"/>
      <w:r w:rsidRPr="00AE10C7">
        <w:rPr>
          <w:i/>
          <w:iCs/>
        </w:rPr>
        <w:t> et al.</w:t>
      </w:r>
    </w:p>
    <w:p w14:paraId="640636E6"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"https://www.sciencedirect.com/science/article/pii/S1474442219302327"</w:instrText>
      </w:r>
      <w:r w:rsidRPr="00AE10C7">
        <w:fldChar w:fldCharType="separate"/>
      </w:r>
      <w:r w:rsidRPr="00AE10C7">
        <w:rPr>
          <w:rStyle w:val="Hyperlink"/>
          <w:lang w:val="en-US"/>
        </w:rPr>
        <w:t>Case-mix, care pathways, and outcomes in patients with traumatic brain injury in CENTER-TBI: a European prospective, multicentre, longitudinal, cohort study</w:t>
      </w:r>
      <w:r w:rsidRPr="00AE10C7">
        <w:fldChar w:fldCharType="end"/>
      </w:r>
    </w:p>
    <w:p w14:paraId="5D74F3BD" w14:textId="77777777" w:rsidR="00AE10C7" w:rsidRPr="00AE10C7" w:rsidRDefault="00AE10C7" w:rsidP="00AE10C7">
      <w:r w:rsidRPr="00AE10C7">
        <w:t xml:space="preserve">Lancet </w:t>
      </w:r>
      <w:proofErr w:type="spellStart"/>
      <w:r w:rsidRPr="00AE10C7">
        <w:t>Neurol</w:t>
      </w:r>
      <w:proofErr w:type="spellEnd"/>
    </w:p>
    <w:p w14:paraId="6AB77FDC" w14:textId="77777777" w:rsidR="00AE10C7" w:rsidRPr="00AE10C7" w:rsidRDefault="00AE10C7" w:rsidP="00AE10C7">
      <w:r w:rsidRPr="00AE10C7">
        <w:t>(2019)</w:t>
      </w:r>
    </w:p>
    <w:p w14:paraId="1CB111D6" w14:textId="77777777" w:rsidR="00AE10C7" w:rsidRPr="00AE10C7" w:rsidRDefault="00AE10C7" w:rsidP="00AE10C7">
      <w:pPr>
        <w:numPr>
          <w:ilvl w:val="0"/>
          <w:numId w:val="1"/>
        </w:numPr>
      </w:pPr>
      <w:r w:rsidRPr="00AE10C7">
        <w:t>AIR Maas</w:t>
      </w:r>
      <w:r w:rsidRPr="00AE10C7">
        <w:rPr>
          <w:i/>
          <w:iCs/>
        </w:rPr>
        <w:t> et al.</w:t>
      </w:r>
    </w:p>
    <w:p w14:paraId="5005FC55"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"https://www.sciencedirect.com/science/article/pii/S147444222200309X"</w:instrText>
      </w:r>
      <w:r w:rsidRPr="00AE10C7">
        <w:fldChar w:fldCharType="separate"/>
      </w:r>
      <w:r w:rsidRPr="00AE10C7">
        <w:rPr>
          <w:rStyle w:val="Hyperlink"/>
          <w:lang w:val="en-US"/>
        </w:rPr>
        <w:t>Traumatic brain injury: progress and challenges in prevention, clinical care, and research</w:t>
      </w:r>
      <w:r w:rsidRPr="00AE10C7">
        <w:fldChar w:fldCharType="end"/>
      </w:r>
    </w:p>
    <w:p w14:paraId="10AE2E8F" w14:textId="77777777" w:rsidR="00AE10C7" w:rsidRPr="00AE10C7" w:rsidRDefault="00AE10C7" w:rsidP="00AE10C7">
      <w:r w:rsidRPr="00AE10C7">
        <w:t xml:space="preserve">Lancet </w:t>
      </w:r>
      <w:proofErr w:type="spellStart"/>
      <w:r w:rsidRPr="00AE10C7">
        <w:t>Neurol</w:t>
      </w:r>
      <w:proofErr w:type="spellEnd"/>
    </w:p>
    <w:p w14:paraId="053CEA16" w14:textId="77777777" w:rsidR="00AE10C7" w:rsidRPr="00AE10C7" w:rsidRDefault="00AE10C7" w:rsidP="00AE10C7">
      <w:r w:rsidRPr="00AE10C7">
        <w:t>(2022)</w:t>
      </w:r>
    </w:p>
    <w:p w14:paraId="0CED0212" w14:textId="77777777" w:rsidR="00AE10C7" w:rsidRPr="00AE10C7" w:rsidRDefault="00AE10C7" w:rsidP="00AE10C7">
      <w:pPr>
        <w:numPr>
          <w:ilvl w:val="0"/>
          <w:numId w:val="1"/>
        </w:numPr>
      </w:pPr>
      <w:r w:rsidRPr="00AE10C7">
        <w:t>JAL Santing</w:t>
      </w:r>
      <w:r w:rsidRPr="00AE10C7">
        <w:rPr>
          <w:i/>
          <w:iCs/>
        </w:rPr>
        <w:t> et al.</w:t>
      </w:r>
    </w:p>
    <w:p w14:paraId="7B75293A"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"https://www.sciencedirect.com/science/article/pii/S0020138323005880"</w:instrText>
      </w:r>
      <w:r w:rsidRPr="00AE10C7">
        <w:fldChar w:fldCharType="separate"/>
      </w:r>
      <w:r w:rsidRPr="00AE10C7">
        <w:rPr>
          <w:rStyle w:val="Hyperlink"/>
          <w:lang w:val="en-US"/>
        </w:rPr>
        <w:t>Increasing incidence of ED-visits and admissions due to traumatic brain injury among elderly patients in the Netherlands, 2011–20</w:t>
      </w:r>
      <w:r w:rsidRPr="00AE10C7">
        <w:fldChar w:fldCharType="end"/>
      </w:r>
    </w:p>
    <w:p w14:paraId="58BB9B37" w14:textId="77777777" w:rsidR="00AE10C7" w:rsidRPr="00AE10C7" w:rsidRDefault="00AE10C7" w:rsidP="00AE10C7">
      <w:proofErr w:type="spellStart"/>
      <w:r w:rsidRPr="00AE10C7">
        <w:t>Injury</w:t>
      </w:r>
      <w:proofErr w:type="spellEnd"/>
    </w:p>
    <w:p w14:paraId="303E84A4" w14:textId="77777777" w:rsidR="00AE10C7" w:rsidRPr="00AE10C7" w:rsidRDefault="00AE10C7" w:rsidP="00AE10C7">
      <w:r w:rsidRPr="00AE10C7">
        <w:t>(2023)</w:t>
      </w:r>
    </w:p>
    <w:p w14:paraId="6973647D" w14:textId="77777777" w:rsidR="00AE10C7" w:rsidRPr="00AE10C7" w:rsidRDefault="00AE10C7" w:rsidP="00AE10C7">
      <w:pPr>
        <w:numPr>
          <w:ilvl w:val="0"/>
          <w:numId w:val="1"/>
        </w:numPr>
      </w:pPr>
      <w:r w:rsidRPr="00AE10C7">
        <w:t>D </w:t>
      </w:r>
      <w:proofErr w:type="spellStart"/>
      <w:r w:rsidRPr="00AE10C7">
        <w:t>Basak</w:t>
      </w:r>
      <w:proofErr w:type="spellEnd"/>
      <w:r w:rsidRPr="00AE10C7">
        <w:rPr>
          <w:i/>
          <w:iCs/>
        </w:rPr>
        <w:t> et al.</w:t>
      </w:r>
    </w:p>
    <w:p w14:paraId="0AE2F23E"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"https://www.sciencedirect.com/science/article/pii/S0020138322007173"</w:instrText>
      </w:r>
      <w:r w:rsidRPr="00AE10C7">
        <w:fldChar w:fldCharType="separate"/>
      </w:r>
      <w:r w:rsidRPr="00AE10C7">
        <w:rPr>
          <w:rStyle w:val="Hyperlink"/>
          <w:lang w:val="en-US"/>
        </w:rPr>
        <w:t>Mortality from fall: a descriptive analysis of a multicenter Indian trauma registry</w:t>
      </w:r>
      <w:r w:rsidRPr="00AE10C7">
        <w:fldChar w:fldCharType="end"/>
      </w:r>
    </w:p>
    <w:p w14:paraId="3F73FE67" w14:textId="77777777" w:rsidR="00AE10C7" w:rsidRPr="00AE10C7" w:rsidRDefault="00AE10C7" w:rsidP="00AE10C7">
      <w:proofErr w:type="spellStart"/>
      <w:r w:rsidRPr="00AE10C7">
        <w:t>Injury</w:t>
      </w:r>
      <w:proofErr w:type="spellEnd"/>
    </w:p>
    <w:p w14:paraId="5FF39300" w14:textId="77777777" w:rsidR="00AE10C7" w:rsidRPr="00AE10C7" w:rsidRDefault="00AE10C7" w:rsidP="00AE10C7">
      <w:r w:rsidRPr="00AE10C7">
        <w:t>(2022)</w:t>
      </w:r>
    </w:p>
    <w:p w14:paraId="1E5B622F" w14:textId="77777777" w:rsidR="00AE10C7" w:rsidRPr="00AE10C7" w:rsidRDefault="00AE10C7" w:rsidP="00AE10C7">
      <w:pPr>
        <w:numPr>
          <w:ilvl w:val="0"/>
          <w:numId w:val="1"/>
        </w:numPr>
      </w:pPr>
      <w:r w:rsidRPr="00AE10C7">
        <w:t>B </w:t>
      </w:r>
      <w:proofErr w:type="spellStart"/>
      <w:r w:rsidRPr="00AE10C7">
        <w:t>Depreitere</w:t>
      </w:r>
      <w:proofErr w:type="spellEnd"/>
      <w:r w:rsidRPr="00AE10C7">
        <w:rPr>
          <w:i/>
          <w:iCs/>
        </w:rPr>
        <w:t> et al.</w:t>
      </w:r>
    </w:p>
    <w:p w14:paraId="32D2703A"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"https://www.sciencedirect.com/science/article/pii/S0001457503000629"</w:instrText>
      </w:r>
      <w:r w:rsidRPr="00AE10C7">
        <w:fldChar w:fldCharType="separate"/>
      </w:r>
      <w:r w:rsidRPr="00AE10C7">
        <w:rPr>
          <w:rStyle w:val="Hyperlink"/>
          <w:lang w:val="en-US"/>
        </w:rPr>
        <w:t>Bicycle-related head injury: a study of 86 cases</w:t>
      </w:r>
      <w:r w:rsidRPr="00AE10C7">
        <w:fldChar w:fldCharType="end"/>
      </w:r>
    </w:p>
    <w:p w14:paraId="4E284207" w14:textId="77777777" w:rsidR="00AE10C7" w:rsidRPr="00AE10C7" w:rsidRDefault="00AE10C7" w:rsidP="00AE10C7">
      <w:proofErr w:type="spellStart"/>
      <w:r w:rsidRPr="00AE10C7">
        <w:t>Accid</w:t>
      </w:r>
      <w:proofErr w:type="spellEnd"/>
      <w:r w:rsidRPr="00AE10C7">
        <w:t xml:space="preserve"> </w:t>
      </w:r>
      <w:proofErr w:type="spellStart"/>
      <w:r w:rsidRPr="00AE10C7">
        <w:t>Anal</w:t>
      </w:r>
      <w:proofErr w:type="spellEnd"/>
      <w:r w:rsidRPr="00AE10C7">
        <w:t xml:space="preserve"> </w:t>
      </w:r>
      <w:proofErr w:type="spellStart"/>
      <w:r w:rsidRPr="00AE10C7">
        <w:t>Prev</w:t>
      </w:r>
      <w:proofErr w:type="spellEnd"/>
    </w:p>
    <w:p w14:paraId="7979E207" w14:textId="77777777" w:rsidR="00AE10C7" w:rsidRPr="00AE10C7" w:rsidRDefault="00AE10C7" w:rsidP="00AE10C7">
      <w:r w:rsidRPr="00AE10C7">
        <w:t>(2004)</w:t>
      </w:r>
    </w:p>
    <w:p w14:paraId="53E11E6D" w14:textId="77777777" w:rsidR="00AE10C7" w:rsidRPr="00AE10C7" w:rsidRDefault="00AE10C7" w:rsidP="00AE10C7">
      <w:pPr>
        <w:numPr>
          <w:ilvl w:val="0"/>
          <w:numId w:val="1"/>
        </w:numPr>
      </w:pPr>
      <w:r w:rsidRPr="00AE10C7">
        <w:t>SR Lord</w:t>
      </w:r>
      <w:r w:rsidRPr="00AE10C7">
        <w:rPr>
          <w:i/>
          <w:iCs/>
        </w:rPr>
        <w:t> et al.</w:t>
      </w:r>
    </w:p>
    <w:p w14:paraId="7E592D69"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"https://www.sciencedirect.com/science/article/pii/S0749069010000509"</w:instrText>
      </w:r>
      <w:r w:rsidRPr="00AE10C7">
        <w:fldChar w:fldCharType="separate"/>
      </w:r>
      <w:r w:rsidRPr="00AE10C7">
        <w:rPr>
          <w:rStyle w:val="Hyperlink"/>
          <w:lang w:val="en-US"/>
        </w:rPr>
        <w:t>Vision and falls in older people: risk factors and intervention strategies</w:t>
      </w:r>
      <w:r w:rsidRPr="00AE10C7">
        <w:fldChar w:fldCharType="end"/>
      </w:r>
    </w:p>
    <w:p w14:paraId="3E3011FA" w14:textId="77777777" w:rsidR="00AE10C7" w:rsidRPr="00AE10C7" w:rsidRDefault="00AE10C7" w:rsidP="00AE10C7">
      <w:proofErr w:type="spellStart"/>
      <w:r w:rsidRPr="00AE10C7">
        <w:t>Clin</w:t>
      </w:r>
      <w:proofErr w:type="spellEnd"/>
      <w:r w:rsidRPr="00AE10C7">
        <w:t xml:space="preserve"> </w:t>
      </w:r>
      <w:proofErr w:type="spellStart"/>
      <w:r w:rsidRPr="00AE10C7">
        <w:t>Geriatr</w:t>
      </w:r>
      <w:proofErr w:type="spellEnd"/>
      <w:r w:rsidRPr="00AE10C7">
        <w:t xml:space="preserve"> </w:t>
      </w:r>
      <w:proofErr w:type="spellStart"/>
      <w:r w:rsidRPr="00AE10C7">
        <w:t>Med</w:t>
      </w:r>
      <w:proofErr w:type="spellEnd"/>
    </w:p>
    <w:p w14:paraId="552E6EF9" w14:textId="77777777" w:rsidR="00AE10C7" w:rsidRPr="00AE10C7" w:rsidRDefault="00AE10C7" w:rsidP="00AE10C7">
      <w:r w:rsidRPr="00AE10C7">
        <w:t>(2010)</w:t>
      </w:r>
    </w:p>
    <w:p w14:paraId="71642769" w14:textId="77777777" w:rsidR="00AE10C7" w:rsidRPr="00AE10C7" w:rsidRDefault="00AE10C7" w:rsidP="00AE10C7">
      <w:pPr>
        <w:numPr>
          <w:ilvl w:val="0"/>
          <w:numId w:val="1"/>
        </w:numPr>
      </w:pPr>
      <w:r w:rsidRPr="00AE10C7">
        <w:t>IG </w:t>
      </w:r>
      <w:proofErr w:type="spellStart"/>
      <w:r w:rsidRPr="00AE10C7">
        <w:t>Stiell</w:t>
      </w:r>
      <w:proofErr w:type="spellEnd"/>
      <w:r w:rsidRPr="00AE10C7">
        <w:rPr>
          <w:i/>
          <w:iCs/>
        </w:rPr>
        <w:t> et al.</w:t>
      </w:r>
    </w:p>
    <w:p w14:paraId="2A48E8FF"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"https://www.sciencedirect.com/science/article/pii/S014067360004561X"</w:instrText>
      </w:r>
      <w:r w:rsidRPr="00AE10C7">
        <w:fldChar w:fldCharType="separate"/>
      </w:r>
      <w:r w:rsidRPr="00AE10C7">
        <w:rPr>
          <w:rStyle w:val="Hyperlink"/>
          <w:lang w:val="en-US"/>
        </w:rPr>
        <w:t>The Canadian CT Head Rule for patients with minor head injury</w:t>
      </w:r>
      <w:r w:rsidRPr="00AE10C7">
        <w:fldChar w:fldCharType="end"/>
      </w:r>
    </w:p>
    <w:p w14:paraId="4A1F503C" w14:textId="77777777" w:rsidR="00AE10C7" w:rsidRPr="00AE10C7" w:rsidRDefault="00AE10C7" w:rsidP="00AE10C7">
      <w:r w:rsidRPr="00AE10C7">
        <w:t>Lancet</w:t>
      </w:r>
    </w:p>
    <w:p w14:paraId="2E55E038" w14:textId="77777777" w:rsidR="00AE10C7" w:rsidRPr="00AE10C7" w:rsidRDefault="00AE10C7" w:rsidP="00AE10C7">
      <w:r w:rsidRPr="00AE10C7">
        <w:t>(2001)</w:t>
      </w:r>
    </w:p>
    <w:p w14:paraId="2F8796B1" w14:textId="77777777" w:rsidR="00AE10C7" w:rsidRPr="00AE10C7" w:rsidRDefault="00AE10C7" w:rsidP="00AE10C7">
      <w:pPr>
        <w:numPr>
          <w:ilvl w:val="0"/>
          <w:numId w:val="1"/>
        </w:numPr>
      </w:pPr>
      <w:r w:rsidRPr="00AE10C7">
        <w:t>JL Zijlmans</w:t>
      </w:r>
      <w:r w:rsidRPr="00AE10C7">
        <w:rPr>
          <w:i/>
          <w:iCs/>
        </w:rPr>
        <w:t> et al.</w:t>
      </w:r>
    </w:p>
    <w:p w14:paraId="7FACCFAD" w14:textId="77777777" w:rsidR="00AE10C7" w:rsidRPr="00AE10C7" w:rsidRDefault="00AE10C7" w:rsidP="00AE10C7">
      <w:pPr>
        <w:rPr>
          <w:lang w:val="en-US"/>
        </w:rPr>
      </w:pPr>
      <w:r w:rsidRPr="00AE10C7">
        <w:lastRenderedPageBreak/>
        <w:fldChar w:fldCharType="begin"/>
      </w:r>
      <w:r w:rsidRPr="00AE10C7">
        <w:rPr>
          <w:lang w:val="en-US"/>
        </w:rPr>
        <w:instrText>HYPERLINK "https://www.sciencedirect.com/science/article/pii/S2666756821000283"</w:instrText>
      </w:r>
      <w:r w:rsidRPr="00AE10C7">
        <w:fldChar w:fldCharType="separate"/>
      </w:r>
      <w:r w:rsidRPr="00AE10C7">
        <w:rPr>
          <w:rStyle w:val="Hyperlink"/>
          <w:lang w:val="en-US"/>
        </w:rPr>
        <w:t>The interaction of cognitive and brain reserve with frailty in the association with mortality: an observational cohort study</w:t>
      </w:r>
      <w:r w:rsidRPr="00AE10C7">
        <w:fldChar w:fldCharType="end"/>
      </w:r>
    </w:p>
    <w:p w14:paraId="23A815B6" w14:textId="77777777" w:rsidR="00AE10C7" w:rsidRPr="00AE10C7" w:rsidRDefault="00AE10C7" w:rsidP="00AE10C7">
      <w:r w:rsidRPr="00AE10C7">
        <w:t xml:space="preserve">Lancet </w:t>
      </w:r>
      <w:proofErr w:type="spellStart"/>
      <w:r w:rsidRPr="00AE10C7">
        <w:t>Healthy</w:t>
      </w:r>
      <w:proofErr w:type="spellEnd"/>
      <w:r w:rsidRPr="00AE10C7">
        <w:t xml:space="preserve"> </w:t>
      </w:r>
      <w:proofErr w:type="spellStart"/>
      <w:r w:rsidRPr="00AE10C7">
        <w:t>Longev</w:t>
      </w:r>
      <w:proofErr w:type="spellEnd"/>
    </w:p>
    <w:p w14:paraId="0255B652" w14:textId="77777777" w:rsidR="00AE10C7" w:rsidRPr="00AE10C7" w:rsidRDefault="00AE10C7" w:rsidP="00AE10C7">
      <w:r w:rsidRPr="00AE10C7">
        <w:t>(2021)</w:t>
      </w:r>
    </w:p>
    <w:p w14:paraId="2D401B0B" w14:textId="77777777" w:rsidR="00AE10C7" w:rsidRPr="00AE10C7" w:rsidRDefault="00AE10C7" w:rsidP="00AE10C7">
      <w:pPr>
        <w:numPr>
          <w:ilvl w:val="0"/>
          <w:numId w:val="1"/>
        </w:numPr>
      </w:pPr>
      <w:r w:rsidRPr="00AE10C7">
        <w:t>S </w:t>
      </w:r>
      <w:proofErr w:type="spellStart"/>
      <w:r w:rsidRPr="00AE10C7">
        <w:t>Galimberti</w:t>
      </w:r>
      <w:proofErr w:type="spellEnd"/>
      <w:r w:rsidRPr="00AE10C7">
        <w:rPr>
          <w:i/>
          <w:iCs/>
        </w:rPr>
        <w:t> et al.</w:t>
      </w:r>
    </w:p>
    <w:p w14:paraId="0F5A31C5" w14:textId="77777777" w:rsidR="00AE10C7" w:rsidRPr="00AE10C7" w:rsidRDefault="00AE10C7" w:rsidP="00AE10C7">
      <w:pPr>
        <w:rPr>
          <w:lang w:val="en-US"/>
        </w:rPr>
      </w:pPr>
      <w:r w:rsidRPr="00AE10C7">
        <w:fldChar w:fldCharType="begin"/>
      </w:r>
      <w:r w:rsidRPr="00AE10C7">
        <w:rPr>
          <w:lang w:val="en-US"/>
        </w:rPr>
        <w:instrText>HYPERLINK "https://www.sciencedirect.com/science/article/pii/S1474442221003744"</w:instrText>
      </w:r>
      <w:r w:rsidRPr="00AE10C7">
        <w:fldChar w:fldCharType="separate"/>
      </w:r>
      <w:r w:rsidRPr="00AE10C7">
        <w:rPr>
          <w:rStyle w:val="Hyperlink"/>
          <w:lang w:val="en-US"/>
        </w:rPr>
        <w:t>Effect of frailty on 6-month outcome after traumatic brain injury: a multicentre cohort study with external validation</w:t>
      </w:r>
      <w:r w:rsidRPr="00AE10C7">
        <w:fldChar w:fldCharType="end"/>
      </w:r>
    </w:p>
    <w:p w14:paraId="12340299" w14:textId="77777777" w:rsidR="00AE10C7" w:rsidRPr="00AE10C7" w:rsidRDefault="00AE10C7" w:rsidP="00AE10C7">
      <w:r w:rsidRPr="00AE10C7">
        <w:t xml:space="preserve">Lancet </w:t>
      </w:r>
      <w:proofErr w:type="spellStart"/>
      <w:r w:rsidRPr="00AE10C7">
        <w:t>Neurol</w:t>
      </w:r>
      <w:proofErr w:type="spellEnd"/>
    </w:p>
    <w:p w14:paraId="70546B9D" w14:textId="77777777" w:rsidR="00AE10C7" w:rsidRPr="00AE10C7" w:rsidRDefault="00AE10C7" w:rsidP="00AE10C7">
      <w:r w:rsidRPr="00AE10C7">
        <w:t>(2022)</w:t>
      </w:r>
    </w:p>
    <w:p w14:paraId="71B1638A" w14:textId="77777777" w:rsidR="00AE10C7" w:rsidRPr="00AE10C7" w:rsidRDefault="00AE10C7" w:rsidP="00AE10C7">
      <w:r w:rsidRPr="00AE10C7">
        <w:t xml:space="preserve">View more </w:t>
      </w:r>
      <w:proofErr w:type="spellStart"/>
      <w:r w:rsidRPr="00AE10C7">
        <w:t>references</w:t>
      </w:r>
      <w:proofErr w:type="spellEnd"/>
    </w:p>
    <w:p w14:paraId="34C7402E" w14:textId="77777777" w:rsidR="00CE4C14" w:rsidRDefault="00CE4C14"/>
    <w:sectPr w:rsidR="00CE4C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AA6B6F"/>
    <w:multiLevelType w:val="multilevel"/>
    <w:tmpl w:val="BE74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86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C7"/>
    <w:rsid w:val="0053305A"/>
    <w:rsid w:val="005D0219"/>
    <w:rsid w:val="006855AE"/>
    <w:rsid w:val="00AE10C7"/>
    <w:rsid w:val="00CE4C14"/>
    <w:rsid w:val="00FE0E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10414"/>
  <w15:chartTrackingRefBased/>
  <w15:docId w15:val="{86B632BE-935B-49EF-B92C-3AC056CE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E10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E10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E10C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E10C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E10C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E10C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E10C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E10C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E10C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E10C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E10C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E10C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E10C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E10C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E10C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E10C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E10C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E10C7"/>
    <w:rPr>
      <w:rFonts w:eastAsiaTheme="majorEastAsia" w:cstheme="majorBidi"/>
      <w:color w:val="272727" w:themeColor="text1" w:themeTint="D8"/>
    </w:rPr>
  </w:style>
  <w:style w:type="paragraph" w:styleId="Titel">
    <w:name w:val="Title"/>
    <w:basedOn w:val="Standaard"/>
    <w:next w:val="Standaard"/>
    <w:link w:val="TitelChar"/>
    <w:uiPriority w:val="10"/>
    <w:qFormat/>
    <w:rsid w:val="00AE10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E10C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E10C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E10C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E10C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E10C7"/>
    <w:rPr>
      <w:i/>
      <w:iCs/>
      <w:color w:val="404040" w:themeColor="text1" w:themeTint="BF"/>
    </w:rPr>
  </w:style>
  <w:style w:type="paragraph" w:styleId="Lijstalinea">
    <w:name w:val="List Paragraph"/>
    <w:basedOn w:val="Standaard"/>
    <w:uiPriority w:val="34"/>
    <w:qFormat/>
    <w:rsid w:val="00AE10C7"/>
    <w:pPr>
      <w:ind w:left="720"/>
      <w:contextualSpacing/>
    </w:pPr>
  </w:style>
  <w:style w:type="character" w:styleId="Intensievebenadrukking">
    <w:name w:val="Intense Emphasis"/>
    <w:basedOn w:val="Standaardalinea-lettertype"/>
    <w:uiPriority w:val="21"/>
    <w:qFormat/>
    <w:rsid w:val="00AE10C7"/>
    <w:rPr>
      <w:i/>
      <w:iCs/>
      <w:color w:val="0F4761" w:themeColor="accent1" w:themeShade="BF"/>
    </w:rPr>
  </w:style>
  <w:style w:type="paragraph" w:styleId="Duidelijkcitaat">
    <w:name w:val="Intense Quote"/>
    <w:basedOn w:val="Standaard"/>
    <w:next w:val="Standaard"/>
    <w:link w:val="DuidelijkcitaatChar"/>
    <w:uiPriority w:val="30"/>
    <w:qFormat/>
    <w:rsid w:val="00AE10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E10C7"/>
    <w:rPr>
      <w:i/>
      <w:iCs/>
      <w:color w:val="0F4761" w:themeColor="accent1" w:themeShade="BF"/>
    </w:rPr>
  </w:style>
  <w:style w:type="character" w:styleId="Intensieveverwijzing">
    <w:name w:val="Intense Reference"/>
    <w:basedOn w:val="Standaardalinea-lettertype"/>
    <w:uiPriority w:val="32"/>
    <w:qFormat/>
    <w:rsid w:val="00AE10C7"/>
    <w:rPr>
      <w:b/>
      <w:bCs/>
      <w:smallCaps/>
      <w:color w:val="0F4761" w:themeColor="accent1" w:themeShade="BF"/>
      <w:spacing w:val="5"/>
    </w:rPr>
  </w:style>
  <w:style w:type="character" w:styleId="Hyperlink">
    <w:name w:val="Hyperlink"/>
    <w:basedOn w:val="Standaardalinea-lettertype"/>
    <w:uiPriority w:val="99"/>
    <w:unhideWhenUsed/>
    <w:rsid w:val="00AE10C7"/>
    <w:rPr>
      <w:color w:val="467886" w:themeColor="hyperlink"/>
      <w:u w:val="single"/>
    </w:rPr>
  </w:style>
  <w:style w:type="character" w:styleId="Onopgelostemelding">
    <w:name w:val="Unresolved Mention"/>
    <w:basedOn w:val="Standaardalinea-lettertype"/>
    <w:uiPriority w:val="99"/>
    <w:semiHidden/>
    <w:unhideWhenUsed/>
    <w:rsid w:val="00AE1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639434">
      <w:bodyDiv w:val="1"/>
      <w:marLeft w:val="0"/>
      <w:marRight w:val="0"/>
      <w:marTop w:val="0"/>
      <w:marBottom w:val="0"/>
      <w:divBdr>
        <w:top w:val="none" w:sz="0" w:space="0" w:color="auto"/>
        <w:left w:val="none" w:sz="0" w:space="0" w:color="auto"/>
        <w:bottom w:val="none" w:sz="0" w:space="0" w:color="auto"/>
        <w:right w:val="none" w:sz="0" w:space="0" w:color="auto"/>
      </w:divBdr>
      <w:divsChild>
        <w:div w:id="1576864933">
          <w:marLeft w:val="0"/>
          <w:marRight w:val="0"/>
          <w:marTop w:val="0"/>
          <w:marBottom w:val="120"/>
          <w:divBdr>
            <w:top w:val="none" w:sz="0" w:space="0" w:color="auto"/>
            <w:left w:val="none" w:sz="0" w:space="0" w:color="auto"/>
            <w:bottom w:val="none" w:sz="0" w:space="0" w:color="auto"/>
            <w:right w:val="none" w:sz="0" w:space="0" w:color="auto"/>
          </w:divBdr>
          <w:divsChild>
            <w:div w:id="477261528">
              <w:marLeft w:val="0"/>
              <w:marRight w:val="0"/>
              <w:marTop w:val="0"/>
              <w:marBottom w:val="0"/>
              <w:divBdr>
                <w:top w:val="none" w:sz="0" w:space="0" w:color="auto"/>
                <w:left w:val="none" w:sz="0" w:space="0" w:color="auto"/>
                <w:bottom w:val="none" w:sz="0" w:space="0" w:color="auto"/>
                <w:right w:val="none" w:sz="0" w:space="0" w:color="auto"/>
              </w:divBdr>
              <w:divsChild>
                <w:div w:id="1080175123">
                  <w:marLeft w:val="0"/>
                  <w:marRight w:val="0"/>
                  <w:marTop w:val="0"/>
                  <w:marBottom w:val="0"/>
                  <w:divBdr>
                    <w:top w:val="none" w:sz="0" w:space="0" w:color="auto"/>
                    <w:left w:val="none" w:sz="0" w:space="0" w:color="auto"/>
                    <w:bottom w:val="none" w:sz="0" w:space="0" w:color="auto"/>
                    <w:right w:val="none" w:sz="0" w:space="0" w:color="auto"/>
                  </w:divBdr>
                  <w:divsChild>
                    <w:div w:id="109890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6651">
              <w:marLeft w:val="0"/>
              <w:marRight w:val="0"/>
              <w:marTop w:val="0"/>
              <w:marBottom w:val="0"/>
              <w:divBdr>
                <w:top w:val="none" w:sz="0" w:space="0" w:color="auto"/>
                <w:left w:val="none" w:sz="0" w:space="0" w:color="auto"/>
                <w:bottom w:val="single" w:sz="6" w:space="0" w:color="000000"/>
                <w:right w:val="none" w:sz="0" w:space="0" w:color="auto"/>
              </w:divBdr>
              <w:divsChild>
                <w:div w:id="684015319">
                  <w:marLeft w:val="0"/>
                  <w:marRight w:val="0"/>
                  <w:marTop w:val="0"/>
                  <w:marBottom w:val="0"/>
                  <w:divBdr>
                    <w:top w:val="none" w:sz="0" w:space="0" w:color="auto"/>
                    <w:left w:val="none" w:sz="0" w:space="0" w:color="auto"/>
                    <w:bottom w:val="none" w:sz="0" w:space="0" w:color="auto"/>
                    <w:right w:val="none" w:sz="0" w:space="0" w:color="auto"/>
                  </w:divBdr>
                  <w:divsChild>
                    <w:div w:id="29234639">
                      <w:marLeft w:val="0"/>
                      <w:marRight w:val="0"/>
                      <w:marTop w:val="0"/>
                      <w:marBottom w:val="0"/>
                      <w:divBdr>
                        <w:top w:val="none" w:sz="0" w:space="0" w:color="auto"/>
                        <w:left w:val="none" w:sz="0" w:space="0" w:color="auto"/>
                        <w:bottom w:val="none" w:sz="0" w:space="0" w:color="auto"/>
                        <w:right w:val="none" w:sz="0" w:space="0" w:color="auto"/>
                      </w:divBdr>
                      <w:divsChild>
                        <w:div w:id="20545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068282">
                  <w:marLeft w:val="0"/>
                  <w:marRight w:val="0"/>
                  <w:marTop w:val="0"/>
                  <w:marBottom w:val="0"/>
                  <w:divBdr>
                    <w:top w:val="none" w:sz="0" w:space="0" w:color="auto"/>
                    <w:left w:val="none" w:sz="0" w:space="0" w:color="auto"/>
                    <w:bottom w:val="none" w:sz="0" w:space="0" w:color="auto"/>
                    <w:right w:val="none" w:sz="0" w:space="0" w:color="auto"/>
                  </w:divBdr>
                  <w:divsChild>
                    <w:div w:id="249193504">
                      <w:marLeft w:val="0"/>
                      <w:marRight w:val="0"/>
                      <w:marTop w:val="0"/>
                      <w:marBottom w:val="0"/>
                      <w:divBdr>
                        <w:top w:val="none" w:sz="0" w:space="0" w:color="auto"/>
                        <w:left w:val="none" w:sz="0" w:space="0" w:color="auto"/>
                        <w:bottom w:val="none" w:sz="0" w:space="0" w:color="auto"/>
                        <w:right w:val="none" w:sz="0" w:space="0" w:color="auto"/>
                      </w:divBdr>
                      <w:divsChild>
                        <w:div w:id="13448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104685">
          <w:marLeft w:val="0"/>
          <w:marRight w:val="0"/>
          <w:marTop w:val="0"/>
          <w:marBottom w:val="120"/>
          <w:divBdr>
            <w:top w:val="none" w:sz="0" w:space="0" w:color="auto"/>
            <w:left w:val="none" w:sz="0" w:space="0" w:color="auto"/>
            <w:bottom w:val="none" w:sz="0" w:space="0" w:color="auto"/>
            <w:right w:val="none" w:sz="0" w:space="0" w:color="auto"/>
          </w:divBdr>
        </w:div>
        <w:div w:id="2138327693">
          <w:marLeft w:val="0"/>
          <w:marRight w:val="0"/>
          <w:marTop w:val="240"/>
          <w:marBottom w:val="240"/>
          <w:divBdr>
            <w:top w:val="none" w:sz="0" w:space="0" w:color="auto"/>
            <w:left w:val="none" w:sz="0" w:space="0" w:color="auto"/>
            <w:bottom w:val="none" w:sz="0" w:space="0" w:color="auto"/>
            <w:right w:val="none" w:sz="0" w:space="0" w:color="auto"/>
          </w:divBdr>
          <w:divsChild>
            <w:div w:id="1521554013">
              <w:marLeft w:val="0"/>
              <w:marRight w:val="480"/>
              <w:marTop w:val="0"/>
              <w:marBottom w:val="0"/>
              <w:divBdr>
                <w:top w:val="none" w:sz="0" w:space="0" w:color="auto"/>
                <w:left w:val="none" w:sz="0" w:space="0" w:color="auto"/>
                <w:bottom w:val="none" w:sz="0" w:space="0" w:color="auto"/>
                <w:right w:val="none" w:sz="0" w:space="0" w:color="auto"/>
              </w:divBdr>
            </w:div>
            <w:div w:id="1182356322">
              <w:marLeft w:val="0"/>
              <w:marRight w:val="0"/>
              <w:marTop w:val="0"/>
              <w:marBottom w:val="0"/>
              <w:divBdr>
                <w:top w:val="none" w:sz="0" w:space="0" w:color="auto"/>
                <w:left w:val="none" w:sz="0" w:space="0" w:color="auto"/>
                <w:bottom w:val="none" w:sz="0" w:space="0" w:color="auto"/>
                <w:right w:val="none" w:sz="0" w:space="0" w:color="auto"/>
              </w:divBdr>
              <w:divsChild>
                <w:div w:id="78403539">
                  <w:marLeft w:val="0"/>
                  <w:marRight w:val="0"/>
                  <w:marTop w:val="0"/>
                  <w:marBottom w:val="0"/>
                  <w:divBdr>
                    <w:top w:val="none" w:sz="0" w:space="0" w:color="auto"/>
                    <w:left w:val="none" w:sz="0" w:space="0" w:color="auto"/>
                    <w:bottom w:val="none" w:sz="0" w:space="0" w:color="auto"/>
                    <w:right w:val="none" w:sz="0" w:space="0" w:color="auto"/>
                  </w:divBdr>
                </w:div>
                <w:div w:id="145544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12438">
          <w:marLeft w:val="0"/>
          <w:marRight w:val="0"/>
          <w:marTop w:val="0"/>
          <w:marBottom w:val="0"/>
          <w:divBdr>
            <w:top w:val="none" w:sz="0" w:space="0" w:color="auto"/>
            <w:left w:val="none" w:sz="0" w:space="0" w:color="auto"/>
            <w:bottom w:val="none" w:sz="0" w:space="0" w:color="auto"/>
            <w:right w:val="none" w:sz="0" w:space="0" w:color="auto"/>
          </w:divBdr>
          <w:divsChild>
            <w:div w:id="1695109447">
              <w:marLeft w:val="0"/>
              <w:marRight w:val="0"/>
              <w:marTop w:val="0"/>
              <w:marBottom w:val="0"/>
              <w:divBdr>
                <w:top w:val="none" w:sz="0" w:space="0" w:color="auto"/>
                <w:left w:val="none" w:sz="0" w:space="0" w:color="auto"/>
                <w:bottom w:val="none" w:sz="0" w:space="0" w:color="auto"/>
                <w:right w:val="none" w:sz="0" w:space="0" w:color="auto"/>
              </w:divBdr>
              <w:divsChild>
                <w:div w:id="1289556579">
                  <w:marLeft w:val="0"/>
                  <w:marRight w:val="0"/>
                  <w:marTop w:val="0"/>
                  <w:marBottom w:val="120"/>
                  <w:divBdr>
                    <w:top w:val="none" w:sz="0" w:space="0" w:color="auto"/>
                    <w:left w:val="none" w:sz="0" w:space="0" w:color="auto"/>
                    <w:bottom w:val="none" w:sz="0" w:space="0" w:color="auto"/>
                    <w:right w:val="none" w:sz="0" w:space="0" w:color="auto"/>
                  </w:divBdr>
                  <w:divsChild>
                    <w:div w:id="2027632609">
                      <w:marLeft w:val="0"/>
                      <w:marRight w:val="0"/>
                      <w:marTop w:val="0"/>
                      <w:marBottom w:val="0"/>
                      <w:divBdr>
                        <w:top w:val="none" w:sz="0" w:space="0" w:color="auto"/>
                        <w:left w:val="none" w:sz="0" w:space="0" w:color="auto"/>
                        <w:bottom w:val="none" w:sz="0" w:space="0" w:color="auto"/>
                        <w:right w:val="none" w:sz="0" w:space="0" w:color="auto"/>
                      </w:divBdr>
                      <w:divsChild>
                        <w:div w:id="759257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365251556">
          <w:marLeft w:val="0"/>
          <w:marRight w:val="0"/>
          <w:marTop w:val="0"/>
          <w:marBottom w:val="0"/>
          <w:divBdr>
            <w:top w:val="none" w:sz="0" w:space="0" w:color="auto"/>
            <w:left w:val="none" w:sz="0" w:space="0" w:color="auto"/>
            <w:bottom w:val="none" w:sz="0" w:space="0" w:color="auto"/>
            <w:right w:val="none" w:sz="0" w:space="0" w:color="auto"/>
          </w:divBdr>
          <w:divsChild>
            <w:div w:id="1765343794">
              <w:marLeft w:val="0"/>
              <w:marRight w:val="0"/>
              <w:marTop w:val="480"/>
              <w:marBottom w:val="480"/>
              <w:divBdr>
                <w:top w:val="none" w:sz="0" w:space="0" w:color="auto"/>
                <w:left w:val="none" w:sz="0" w:space="0" w:color="auto"/>
                <w:bottom w:val="none" w:sz="0" w:space="0" w:color="auto"/>
                <w:right w:val="none" w:sz="0" w:space="0" w:color="auto"/>
              </w:divBdr>
              <w:divsChild>
                <w:div w:id="1099717221">
                  <w:marLeft w:val="0"/>
                  <w:marRight w:val="0"/>
                  <w:marTop w:val="0"/>
                  <w:marBottom w:val="240"/>
                  <w:divBdr>
                    <w:top w:val="none" w:sz="0" w:space="0" w:color="auto"/>
                    <w:left w:val="none" w:sz="0" w:space="0" w:color="auto"/>
                    <w:bottom w:val="none" w:sz="0" w:space="0" w:color="auto"/>
                    <w:right w:val="none" w:sz="0" w:space="0" w:color="auto"/>
                  </w:divBdr>
                </w:div>
                <w:div w:id="1858695203">
                  <w:marLeft w:val="0"/>
                  <w:marRight w:val="0"/>
                  <w:marTop w:val="0"/>
                  <w:marBottom w:val="240"/>
                  <w:divBdr>
                    <w:top w:val="none" w:sz="0" w:space="0" w:color="auto"/>
                    <w:left w:val="none" w:sz="0" w:space="0" w:color="auto"/>
                    <w:bottom w:val="none" w:sz="0" w:space="0" w:color="auto"/>
                    <w:right w:val="none" w:sz="0" w:space="0" w:color="auto"/>
                  </w:divBdr>
                </w:div>
                <w:div w:id="227766098">
                  <w:marLeft w:val="0"/>
                  <w:marRight w:val="0"/>
                  <w:marTop w:val="0"/>
                  <w:marBottom w:val="240"/>
                  <w:divBdr>
                    <w:top w:val="none" w:sz="0" w:space="0" w:color="auto"/>
                    <w:left w:val="none" w:sz="0" w:space="0" w:color="auto"/>
                    <w:bottom w:val="none" w:sz="0" w:space="0" w:color="auto"/>
                    <w:right w:val="none" w:sz="0" w:space="0" w:color="auto"/>
                  </w:divBdr>
                </w:div>
                <w:div w:id="8556557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61184420">
          <w:marLeft w:val="0"/>
          <w:marRight w:val="0"/>
          <w:marTop w:val="0"/>
          <w:marBottom w:val="0"/>
          <w:divBdr>
            <w:top w:val="none" w:sz="0" w:space="0" w:color="auto"/>
            <w:left w:val="none" w:sz="0" w:space="0" w:color="auto"/>
            <w:bottom w:val="none" w:sz="0" w:space="0" w:color="auto"/>
            <w:right w:val="none" w:sz="0" w:space="0" w:color="auto"/>
          </w:divBdr>
          <w:divsChild>
            <w:div w:id="106706474">
              <w:marLeft w:val="0"/>
              <w:marRight w:val="0"/>
              <w:marTop w:val="0"/>
              <w:marBottom w:val="0"/>
              <w:divBdr>
                <w:top w:val="none" w:sz="0" w:space="0" w:color="auto"/>
                <w:left w:val="none" w:sz="0" w:space="0" w:color="auto"/>
                <w:bottom w:val="none" w:sz="0" w:space="0" w:color="auto"/>
                <w:right w:val="none" w:sz="0" w:space="0" w:color="auto"/>
              </w:divBdr>
              <w:divsChild>
                <w:div w:id="1725132133">
                  <w:marLeft w:val="0"/>
                  <w:marRight w:val="0"/>
                  <w:marTop w:val="0"/>
                  <w:marBottom w:val="240"/>
                  <w:divBdr>
                    <w:top w:val="none" w:sz="0" w:space="0" w:color="auto"/>
                    <w:left w:val="none" w:sz="0" w:space="0" w:color="auto"/>
                    <w:bottom w:val="none" w:sz="0" w:space="0" w:color="auto"/>
                    <w:right w:val="none" w:sz="0" w:space="0" w:color="auto"/>
                  </w:divBdr>
                </w:div>
                <w:div w:id="1990014656">
                  <w:marLeft w:val="0"/>
                  <w:marRight w:val="0"/>
                  <w:marTop w:val="0"/>
                  <w:marBottom w:val="240"/>
                  <w:divBdr>
                    <w:top w:val="none" w:sz="0" w:space="0" w:color="auto"/>
                    <w:left w:val="none" w:sz="0" w:space="0" w:color="auto"/>
                    <w:bottom w:val="none" w:sz="0" w:space="0" w:color="auto"/>
                    <w:right w:val="none" w:sz="0" w:space="0" w:color="auto"/>
                  </w:divBdr>
                </w:div>
                <w:div w:id="145901140">
                  <w:marLeft w:val="0"/>
                  <w:marRight w:val="0"/>
                  <w:marTop w:val="0"/>
                  <w:marBottom w:val="240"/>
                  <w:divBdr>
                    <w:top w:val="none" w:sz="0" w:space="0" w:color="auto"/>
                    <w:left w:val="none" w:sz="0" w:space="0" w:color="auto"/>
                    <w:bottom w:val="none" w:sz="0" w:space="0" w:color="auto"/>
                    <w:right w:val="none" w:sz="0" w:space="0" w:color="auto"/>
                  </w:divBdr>
                </w:div>
                <w:div w:id="625697764">
                  <w:marLeft w:val="0"/>
                  <w:marRight w:val="0"/>
                  <w:marTop w:val="0"/>
                  <w:marBottom w:val="240"/>
                  <w:divBdr>
                    <w:top w:val="none" w:sz="0" w:space="0" w:color="auto"/>
                    <w:left w:val="none" w:sz="0" w:space="0" w:color="auto"/>
                    <w:bottom w:val="none" w:sz="0" w:space="0" w:color="auto"/>
                    <w:right w:val="none" w:sz="0" w:space="0" w:color="auto"/>
                  </w:divBdr>
                </w:div>
                <w:div w:id="1251236993">
                  <w:marLeft w:val="0"/>
                  <w:marRight w:val="0"/>
                  <w:marTop w:val="0"/>
                  <w:marBottom w:val="240"/>
                  <w:divBdr>
                    <w:top w:val="none" w:sz="0" w:space="0" w:color="auto"/>
                    <w:left w:val="none" w:sz="0" w:space="0" w:color="auto"/>
                    <w:bottom w:val="none" w:sz="0" w:space="0" w:color="auto"/>
                    <w:right w:val="none" w:sz="0" w:space="0" w:color="auto"/>
                  </w:divBdr>
                </w:div>
                <w:div w:id="1742674160">
                  <w:marLeft w:val="0"/>
                  <w:marRight w:val="0"/>
                  <w:marTop w:val="0"/>
                  <w:marBottom w:val="240"/>
                  <w:divBdr>
                    <w:top w:val="none" w:sz="0" w:space="0" w:color="auto"/>
                    <w:left w:val="none" w:sz="0" w:space="0" w:color="auto"/>
                    <w:bottom w:val="none" w:sz="0" w:space="0" w:color="auto"/>
                    <w:right w:val="none" w:sz="0" w:space="0" w:color="auto"/>
                  </w:divBdr>
                </w:div>
                <w:div w:id="793182575">
                  <w:marLeft w:val="0"/>
                  <w:marRight w:val="0"/>
                  <w:marTop w:val="0"/>
                  <w:marBottom w:val="240"/>
                  <w:divBdr>
                    <w:top w:val="none" w:sz="0" w:space="0" w:color="auto"/>
                    <w:left w:val="none" w:sz="0" w:space="0" w:color="auto"/>
                    <w:bottom w:val="none" w:sz="0" w:space="0" w:color="auto"/>
                    <w:right w:val="none" w:sz="0" w:space="0" w:color="auto"/>
                  </w:divBdr>
                </w:div>
                <w:div w:id="3082862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78658644">
          <w:marLeft w:val="0"/>
          <w:marRight w:val="0"/>
          <w:marTop w:val="0"/>
          <w:marBottom w:val="0"/>
          <w:divBdr>
            <w:top w:val="none" w:sz="0" w:space="0" w:color="auto"/>
            <w:left w:val="none" w:sz="0" w:space="0" w:color="auto"/>
            <w:bottom w:val="none" w:sz="0" w:space="0" w:color="auto"/>
            <w:right w:val="none" w:sz="0" w:space="0" w:color="auto"/>
          </w:divBdr>
          <w:divsChild>
            <w:div w:id="30540075">
              <w:marLeft w:val="0"/>
              <w:marRight w:val="0"/>
              <w:marTop w:val="0"/>
              <w:marBottom w:val="0"/>
              <w:divBdr>
                <w:top w:val="none" w:sz="0" w:space="0" w:color="auto"/>
                <w:left w:val="none" w:sz="0" w:space="0" w:color="auto"/>
                <w:bottom w:val="none" w:sz="0" w:space="0" w:color="auto"/>
                <w:right w:val="none" w:sz="0" w:space="0" w:color="auto"/>
              </w:divBdr>
              <w:divsChild>
                <w:div w:id="2026320631">
                  <w:marLeft w:val="0"/>
                  <w:marRight w:val="0"/>
                  <w:marTop w:val="0"/>
                  <w:marBottom w:val="0"/>
                  <w:divBdr>
                    <w:top w:val="none" w:sz="0" w:space="0" w:color="auto"/>
                    <w:left w:val="none" w:sz="0" w:space="0" w:color="auto"/>
                    <w:bottom w:val="none" w:sz="0" w:space="0" w:color="auto"/>
                    <w:right w:val="none" w:sz="0" w:space="0" w:color="auto"/>
                  </w:divBdr>
                </w:div>
                <w:div w:id="938679294">
                  <w:marLeft w:val="0"/>
                  <w:marRight w:val="0"/>
                  <w:marTop w:val="0"/>
                  <w:marBottom w:val="0"/>
                  <w:divBdr>
                    <w:top w:val="none" w:sz="0" w:space="0" w:color="auto"/>
                    <w:left w:val="none" w:sz="0" w:space="0" w:color="auto"/>
                    <w:bottom w:val="none" w:sz="0" w:space="0" w:color="auto"/>
                    <w:right w:val="none" w:sz="0" w:space="0" w:color="auto"/>
                  </w:divBdr>
                </w:div>
                <w:div w:id="1686712110">
                  <w:marLeft w:val="0"/>
                  <w:marRight w:val="0"/>
                  <w:marTop w:val="0"/>
                  <w:marBottom w:val="0"/>
                  <w:divBdr>
                    <w:top w:val="none" w:sz="0" w:space="0" w:color="auto"/>
                    <w:left w:val="none" w:sz="0" w:space="0" w:color="auto"/>
                    <w:bottom w:val="none" w:sz="0" w:space="0" w:color="auto"/>
                    <w:right w:val="none" w:sz="0" w:space="0" w:color="auto"/>
                  </w:divBdr>
                </w:div>
                <w:div w:id="430009860">
                  <w:marLeft w:val="0"/>
                  <w:marRight w:val="0"/>
                  <w:marTop w:val="0"/>
                  <w:marBottom w:val="0"/>
                  <w:divBdr>
                    <w:top w:val="none" w:sz="0" w:space="0" w:color="auto"/>
                    <w:left w:val="none" w:sz="0" w:space="0" w:color="auto"/>
                    <w:bottom w:val="none" w:sz="0" w:space="0" w:color="auto"/>
                    <w:right w:val="none" w:sz="0" w:space="0" w:color="auto"/>
                  </w:divBdr>
                </w:div>
                <w:div w:id="865558134">
                  <w:marLeft w:val="0"/>
                  <w:marRight w:val="0"/>
                  <w:marTop w:val="0"/>
                  <w:marBottom w:val="0"/>
                  <w:divBdr>
                    <w:top w:val="none" w:sz="0" w:space="0" w:color="auto"/>
                    <w:left w:val="none" w:sz="0" w:space="0" w:color="auto"/>
                    <w:bottom w:val="none" w:sz="0" w:space="0" w:color="auto"/>
                    <w:right w:val="none" w:sz="0" w:space="0" w:color="auto"/>
                  </w:divBdr>
                </w:div>
                <w:div w:id="185991590">
                  <w:marLeft w:val="0"/>
                  <w:marRight w:val="0"/>
                  <w:marTop w:val="0"/>
                  <w:marBottom w:val="0"/>
                  <w:divBdr>
                    <w:top w:val="none" w:sz="0" w:space="0" w:color="auto"/>
                    <w:left w:val="none" w:sz="0" w:space="0" w:color="auto"/>
                    <w:bottom w:val="none" w:sz="0" w:space="0" w:color="auto"/>
                    <w:right w:val="none" w:sz="0" w:space="0" w:color="auto"/>
                  </w:divBdr>
                </w:div>
                <w:div w:id="966543659">
                  <w:marLeft w:val="0"/>
                  <w:marRight w:val="0"/>
                  <w:marTop w:val="0"/>
                  <w:marBottom w:val="0"/>
                  <w:divBdr>
                    <w:top w:val="none" w:sz="0" w:space="0" w:color="auto"/>
                    <w:left w:val="none" w:sz="0" w:space="0" w:color="auto"/>
                    <w:bottom w:val="none" w:sz="0" w:space="0" w:color="auto"/>
                    <w:right w:val="none" w:sz="0" w:space="0" w:color="auto"/>
                  </w:divBdr>
                </w:div>
                <w:div w:id="101582009">
                  <w:marLeft w:val="0"/>
                  <w:marRight w:val="0"/>
                  <w:marTop w:val="0"/>
                  <w:marBottom w:val="0"/>
                  <w:divBdr>
                    <w:top w:val="none" w:sz="0" w:space="0" w:color="auto"/>
                    <w:left w:val="none" w:sz="0" w:space="0" w:color="auto"/>
                    <w:bottom w:val="none" w:sz="0" w:space="0" w:color="auto"/>
                    <w:right w:val="none" w:sz="0" w:space="0" w:color="auto"/>
                  </w:divBdr>
                </w:div>
                <w:div w:id="997852715">
                  <w:marLeft w:val="0"/>
                  <w:marRight w:val="0"/>
                  <w:marTop w:val="0"/>
                  <w:marBottom w:val="0"/>
                  <w:divBdr>
                    <w:top w:val="none" w:sz="0" w:space="0" w:color="auto"/>
                    <w:left w:val="none" w:sz="0" w:space="0" w:color="auto"/>
                    <w:bottom w:val="none" w:sz="0" w:space="0" w:color="auto"/>
                    <w:right w:val="none" w:sz="0" w:space="0" w:color="auto"/>
                  </w:divBdr>
                </w:div>
                <w:div w:id="977340848">
                  <w:marLeft w:val="0"/>
                  <w:marRight w:val="0"/>
                  <w:marTop w:val="0"/>
                  <w:marBottom w:val="0"/>
                  <w:divBdr>
                    <w:top w:val="none" w:sz="0" w:space="0" w:color="auto"/>
                    <w:left w:val="none" w:sz="0" w:space="0" w:color="auto"/>
                    <w:bottom w:val="none" w:sz="0" w:space="0" w:color="auto"/>
                    <w:right w:val="none" w:sz="0" w:space="0" w:color="auto"/>
                  </w:divBdr>
                </w:div>
                <w:div w:id="1008286603">
                  <w:marLeft w:val="0"/>
                  <w:marRight w:val="0"/>
                  <w:marTop w:val="0"/>
                  <w:marBottom w:val="0"/>
                  <w:divBdr>
                    <w:top w:val="none" w:sz="0" w:space="0" w:color="auto"/>
                    <w:left w:val="none" w:sz="0" w:space="0" w:color="auto"/>
                    <w:bottom w:val="none" w:sz="0" w:space="0" w:color="auto"/>
                    <w:right w:val="none" w:sz="0" w:space="0" w:color="auto"/>
                  </w:divBdr>
                </w:div>
                <w:div w:id="1258632239">
                  <w:marLeft w:val="0"/>
                  <w:marRight w:val="0"/>
                  <w:marTop w:val="0"/>
                  <w:marBottom w:val="0"/>
                  <w:divBdr>
                    <w:top w:val="none" w:sz="0" w:space="0" w:color="auto"/>
                    <w:left w:val="none" w:sz="0" w:space="0" w:color="auto"/>
                    <w:bottom w:val="none" w:sz="0" w:space="0" w:color="auto"/>
                    <w:right w:val="none" w:sz="0" w:space="0" w:color="auto"/>
                  </w:divBdr>
                </w:div>
                <w:div w:id="285352969">
                  <w:marLeft w:val="0"/>
                  <w:marRight w:val="0"/>
                  <w:marTop w:val="0"/>
                  <w:marBottom w:val="0"/>
                  <w:divBdr>
                    <w:top w:val="none" w:sz="0" w:space="0" w:color="auto"/>
                    <w:left w:val="none" w:sz="0" w:space="0" w:color="auto"/>
                    <w:bottom w:val="none" w:sz="0" w:space="0" w:color="auto"/>
                    <w:right w:val="none" w:sz="0" w:space="0" w:color="auto"/>
                  </w:divBdr>
                </w:div>
                <w:div w:id="121969589">
                  <w:marLeft w:val="0"/>
                  <w:marRight w:val="0"/>
                  <w:marTop w:val="0"/>
                  <w:marBottom w:val="0"/>
                  <w:divBdr>
                    <w:top w:val="none" w:sz="0" w:space="0" w:color="auto"/>
                    <w:left w:val="none" w:sz="0" w:space="0" w:color="auto"/>
                    <w:bottom w:val="none" w:sz="0" w:space="0" w:color="auto"/>
                    <w:right w:val="none" w:sz="0" w:space="0" w:color="auto"/>
                  </w:divBdr>
                </w:div>
                <w:div w:id="2009020865">
                  <w:marLeft w:val="0"/>
                  <w:marRight w:val="0"/>
                  <w:marTop w:val="0"/>
                  <w:marBottom w:val="0"/>
                  <w:divBdr>
                    <w:top w:val="none" w:sz="0" w:space="0" w:color="auto"/>
                    <w:left w:val="none" w:sz="0" w:space="0" w:color="auto"/>
                    <w:bottom w:val="none" w:sz="0" w:space="0" w:color="auto"/>
                    <w:right w:val="none" w:sz="0" w:space="0" w:color="auto"/>
                  </w:divBdr>
                </w:div>
                <w:div w:id="729810803">
                  <w:marLeft w:val="0"/>
                  <w:marRight w:val="0"/>
                  <w:marTop w:val="0"/>
                  <w:marBottom w:val="0"/>
                  <w:divBdr>
                    <w:top w:val="none" w:sz="0" w:space="0" w:color="auto"/>
                    <w:left w:val="none" w:sz="0" w:space="0" w:color="auto"/>
                    <w:bottom w:val="none" w:sz="0" w:space="0" w:color="auto"/>
                    <w:right w:val="none" w:sz="0" w:space="0" w:color="auto"/>
                  </w:divBdr>
                </w:div>
                <w:div w:id="1524592341">
                  <w:marLeft w:val="0"/>
                  <w:marRight w:val="0"/>
                  <w:marTop w:val="0"/>
                  <w:marBottom w:val="0"/>
                  <w:divBdr>
                    <w:top w:val="none" w:sz="0" w:space="0" w:color="auto"/>
                    <w:left w:val="none" w:sz="0" w:space="0" w:color="auto"/>
                    <w:bottom w:val="none" w:sz="0" w:space="0" w:color="auto"/>
                    <w:right w:val="none" w:sz="0" w:space="0" w:color="auto"/>
                  </w:divBdr>
                </w:div>
                <w:div w:id="195197138">
                  <w:marLeft w:val="0"/>
                  <w:marRight w:val="0"/>
                  <w:marTop w:val="0"/>
                  <w:marBottom w:val="0"/>
                  <w:divBdr>
                    <w:top w:val="none" w:sz="0" w:space="0" w:color="auto"/>
                    <w:left w:val="none" w:sz="0" w:space="0" w:color="auto"/>
                    <w:bottom w:val="none" w:sz="0" w:space="0" w:color="auto"/>
                    <w:right w:val="none" w:sz="0" w:space="0" w:color="auto"/>
                  </w:divBdr>
                </w:div>
                <w:div w:id="703483213">
                  <w:marLeft w:val="0"/>
                  <w:marRight w:val="0"/>
                  <w:marTop w:val="0"/>
                  <w:marBottom w:val="0"/>
                  <w:divBdr>
                    <w:top w:val="none" w:sz="0" w:space="0" w:color="auto"/>
                    <w:left w:val="none" w:sz="0" w:space="0" w:color="auto"/>
                    <w:bottom w:val="none" w:sz="0" w:space="0" w:color="auto"/>
                    <w:right w:val="none" w:sz="0" w:space="0" w:color="auto"/>
                  </w:divBdr>
                </w:div>
                <w:div w:id="66948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04551">
      <w:bodyDiv w:val="1"/>
      <w:marLeft w:val="0"/>
      <w:marRight w:val="0"/>
      <w:marTop w:val="0"/>
      <w:marBottom w:val="0"/>
      <w:divBdr>
        <w:top w:val="none" w:sz="0" w:space="0" w:color="auto"/>
        <w:left w:val="none" w:sz="0" w:space="0" w:color="auto"/>
        <w:bottom w:val="none" w:sz="0" w:space="0" w:color="auto"/>
        <w:right w:val="none" w:sz="0" w:space="0" w:color="auto"/>
      </w:divBdr>
      <w:divsChild>
        <w:div w:id="1886062792">
          <w:marLeft w:val="0"/>
          <w:marRight w:val="0"/>
          <w:marTop w:val="0"/>
          <w:marBottom w:val="120"/>
          <w:divBdr>
            <w:top w:val="none" w:sz="0" w:space="0" w:color="auto"/>
            <w:left w:val="none" w:sz="0" w:space="0" w:color="auto"/>
            <w:bottom w:val="none" w:sz="0" w:space="0" w:color="auto"/>
            <w:right w:val="none" w:sz="0" w:space="0" w:color="auto"/>
          </w:divBdr>
          <w:divsChild>
            <w:div w:id="84541814">
              <w:marLeft w:val="0"/>
              <w:marRight w:val="0"/>
              <w:marTop w:val="0"/>
              <w:marBottom w:val="0"/>
              <w:divBdr>
                <w:top w:val="none" w:sz="0" w:space="0" w:color="auto"/>
                <w:left w:val="none" w:sz="0" w:space="0" w:color="auto"/>
                <w:bottom w:val="none" w:sz="0" w:space="0" w:color="auto"/>
                <w:right w:val="none" w:sz="0" w:space="0" w:color="auto"/>
              </w:divBdr>
              <w:divsChild>
                <w:div w:id="7106401">
                  <w:marLeft w:val="0"/>
                  <w:marRight w:val="0"/>
                  <w:marTop w:val="0"/>
                  <w:marBottom w:val="0"/>
                  <w:divBdr>
                    <w:top w:val="none" w:sz="0" w:space="0" w:color="auto"/>
                    <w:left w:val="none" w:sz="0" w:space="0" w:color="auto"/>
                    <w:bottom w:val="none" w:sz="0" w:space="0" w:color="auto"/>
                    <w:right w:val="none" w:sz="0" w:space="0" w:color="auto"/>
                  </w:divBdr>
                  <w:divsChild>
                    <w:div w:id="182242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69673">
              <w:marLeft w:val="0"/>
              <w:marRight w:val="0"/>
              <w:marTop w:val="0"/>
              <w:marBottom w:val="0"/>
              <w:divBdr>
                <w:top w:val="none" w:sz="0" w:space="0" w:color="auto"/>
                <w:left w:val="none" w:sz="0" w:space="0" w:color="auto"/>
                <w:bottom w:val="single" w:sz="6" w:space="0" w:color="000000"/>
                <w:right w:val="none" w:sz="0" w:space="0" w:color="auto"/>
              </w:divBdr>
              <w:divsChild>
                <w:div w:id="1618608918">
                  <w:marLeft w:val="0"/>
                  <w:marRight w:val="0"/>
                  <w:marTop w:val="0"/>
                  <w:marBottom w:val="0"/>
                  <w:divBdr>
                    <w:top w:val="none" w:sz="0" w:space="0" w:color="auto"/>
                    <w:left w:val="none" w:sz="0" w:space="0" w:color="auto"/>
                    <w:bottom w:val="none" w:sz="0" w:space="0" w:color="auto"/>
                    <w:right w:val="none" w:sz="0" w:space="0" w:color="auto"/>
                  </w:divBdr>
                  <w:divsChild>
                    <w:div w:id="1094742794">
                      <w:marLeft w:val="0"/>
                      <w:marRight w:val="0"/>
                      <w:marTop w:val="0"/>
                      <w:marBottom w:val="0"/>
                      <w:divBdr>
                        <w:top w:val="none" w:sz="0" w:space="0" w:color="auto"/>
                        <w:left w:val="none" w:sz="0" w:space="0" w:color="auto"/>
                        <w:bottom w:val="none" w:sz="0" w:space="0" w:color="auto"/>
                        <w:right w:val="none" w:sz="0" w:space="0" w:color="auto"/>
                      </w:divBdr>
                      <w:divsChild>
                        <w:div w:id="6046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7248">
                  <w:marLeft w:val="0"/>
                  <w:marRight w:val="0"/>
                  <w:marTop w:val="0"/>
                  <w:marBottom w:val="0"/>
                  <w:divBdr>
                    <w:top w:val="none" w:sz="0" w:space="0" w:color="auto"/>
                    <w:left w:val="none" w:sz="0" w:space="0" w:color="auto"/>
                    <w:bottom w:val="none" w:sz="0" w:space="0" w:color="auto"/>
                    <w:right w:val="none" w:sz="0" w:space="0" w:color="auto"/>
                  </w:divBdr>
                  <w:divsChild>
                    <w:div w:id="2014143344">
                      <w:marLeft w:val="0"/>
                      <w:marRight w:val="0"/>
                      <w:marTop w:val="0"/>
                      <w:marBottom w:val="0"/>
                      <w:divBdr>
                        <w:top w:val="none" w:sz="0" w:space="0" w:color="auto"/>
                        <w:left w:val="none" w:sz="0" w:space="0" w:color="auto"/>
                        <w:bottom w:val="none" w:sz="0" w:space="0" w:color="auto"/>
                        <w:right w:val="none" w:sz="0" w:space="0" w:color="auto"/>
                      </w:divBdr>
                      <w:divsChild>
                        <w:div w:id="16829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162739">
          <w:marLeft w:val="0"/>
          <w:marRight w:val="0"/>
          <w:marTop w:val="0"/>
          <w:marBottom w:val="120"/>
          <w:divBdr>
            <w:top w:val="none" w:sz="0" w:space="0" w:color="auto"/>
            <w:left w:val="none" w:sz="0" w:space="0" w:color="auto"/>
            <w:bottom w:val="none" w:sz="0" w:space="0" w:color="auto"/>
            <w:right w:val="none" w:sz="0" w:space="0" w:color="auto"/>
          </w:divBdr>
        </w:div>
        <w:div w:id="215167340">
          <w:marLeft w:val="0"/>
          <w:marRight w:val="0"/>
          <w:marTop w:val="240"/>
          <w:marBottom w:val="240"/>
          <w:divBdr>
            <w:top w:val="none" w:sz="0" w:space="0" w:color="auto"/>
            <w:left w:val="none" w:sz="0" w:space="0" w:color="auto"/>
            <w:bottom w:val="none" w:sz="0" w:space="0" w:color="auto"/>
            <w:right w:val="none" w:sz="0" w:space="0" w:color="auto"/>
          </w:divBdr>
          <w:divsChild>
            <w:div w:id="1012948123">
              <w:marLeft w:val="0"/>
              <w:marRight w:val="480"/>
              <w:marTop w:val="0"/>
              <w:marBottom w:val="0"/>
              <w:divBdr>
                <w:top w:val="none" w:sz="0" w:space="0" w:color="auto"/>
                <w:left w:val="none" w:sz="0" w:space="0" w:color="auto"/>
                <w:bottom w:val="none" w:sz="0" w:space="0" w:color="auto"/>
                <w:right w:val="none" w:sz="0" w:space="0" w:color="auto"/>
              </w:divBdr>
            </w:div>
            <w:div w:id="1012537923">
              <w:marLeft w:val="0"/>
              <w:marRight w:val="0"/>
              <w:marTop w:val="0"/>
              <w:marBottom w:val="0"/>
              <w:divBdr>
                <w:top w:val="none" w:sz="0" w:space="0" w:color="auto"/>
                <w:left w:val="none" w:sz="0" w:space="0" w:color="auto"/>
                <w:bottom w:val="none" w:sz="0" w:space="0" w:color="auto"/>
                <w:right w:val="none" w:sz="0" w:space="0" w:color="auto"/>
              </w:divBdr>
              <w:divsChild>
                <w:div w:id="1350983726">
                  <w:marLeft w:val="0"/>
                  <w:marRight w:val="0"/>
                  <w:marTop w:val="0"/>
                  <w:marBottom w:val="0"/>
                  <w:divBdr>
                    <w:top w:val="none" w:sz="0" w:space="0" w:color="auto"/>
                    <w:left w:val="none" w:sz="0" w:space="0" w:color="auto"/>
                    <w:bottom w:val="none" w:sz="0" w:space="0" w:color="auto"/>
                    <w:right w:val="none" w:sz="0" w:space="0" w:color="auto"/>
                  </w:divBdr>
                </w:div>
                <w:div w:id="198569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596886">
          <w:marLeft w:val="0"/>
          <w:marRight w:val="0"/>
          <w:marTop w:val="0"/>
          <w:marBottom w:val="0"/>
          <w:divBdr>
            <w:top w:val="none" w:sz="0" w:space="0" w:color="auto"/>
            <w:left w:val="none" w:sz="0" w:space="0" w:color="auto"/>
            <w:bottom w:val="none" w:sz="0" w:space="0" w:color="auto"/>
            <w:right w:val="none" w:sz="0" w:space="0" w:color="auto"/>
          </w:divBdr>
          <w:divsChild>
            <w:div w:id="1544975324">
              <w:marLeft w:val="0"/>
              <w:marRight w:val="0"/>
              <w:marTop w:val="0"/>
              <w:marBottom w:val="0"/>
              <w:divBdr>
                <w:top w:val="none" w:sz="0" w:space="0" w:color="auto"/>
                <w:left w:val="none" w:sz="0" w:space="0" w:color="auto"/>
                <w:bottom w:val="none" w:sz="0" w:space="0" w:color="auto"/>
                <w:right w:val="none" w:sz="0" w:space="0" w:color="auto"/>
              </w:divBdr>
              <w:divsChild>
                <w:div w:id="205258798">
                  <w:marLeft w:val="0"/>
                  <w:marRight w:val="0"/>
                  <w:marTop w:val="0"/>
                  <w:marBottom w:val="120"/>
                  <w:divBdr>
                    <w:top w:val="none" w:sz="0" w:space="0" w:color="auto"/>
                    <w:left w:val="none" w:sz="0" w:space="0" w:color="auto"/>
                    <w:bottom w:val="none" w:sz="0" w:space="0" w:color="auto"/>
                    <w:right w:val="none" w:sz="0" w:space="0" w:color="auto"/>
                  </w:divBdr>
                  <w:divsChild>
                    <w:div w:id="1300384053">
                      <w:marLeft w:val="0"/>
                      <w:marRight w:val="0"/>
                      <w:marTop w:val="0"/>
                      <w:marBottom w:val="0"/>
                      <w:divBdr>
                        <w:top w:val="none" w:sz="0" w:space="0" w:color="auto"/>
                        <w:left w:val="none" w:sz="0" w:space="0" w:color="auto"/>
                        <w:bottom w:val="none" w:sz="0" w:space="0" w:color="auto"/>
                        <w:right w:val="none" w:sz="0" w:space="0" w:color="auto"/>
                      </w:divBdr>
                      <w:divsChild>
                        <w:div w:id="3476036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0350088">
          <w:marLeft w:val="0"/>
          <w:marRight w:val="0"/>
          <w:marTop w:val="0"/>
          <w:marBottom w:val="0"/>
          <w:divBdr>
            <w:top w:val="none" w:sz="0" w:space="0" w:color="auto"/>
            <w:left w:val="none" w:sz="0" w:space="0" w:color="auto"/>
            <w:bottom w:val="none" w:sz="0" w:space="0" w:color="auto"/>
            <w:right w:val="none" w:sz="0" w:space="0" w:color="auto"/>
          </w:divBdr>
          <w:divsChild>
            <w:div w:id="467020349">
              <w:marLeft w:val="0"/>
              <w:marRight w:val="0"/>
              <w:marTop w:val="480"/>
              <w:marBottom w:val="480"/>
              <w:divBdr>
                <w:top w:val="none" w:sz="0" w:space="0" w:color="auto"/>
                <w:left w:val="none" w:sz="0" w:space="0" w:color="auto"/>
                <w:bottom w:val="none" w:sz="0" w:space="0" w:color="auto"/>
                <w:right w:val="none" w:sz="0" w:space="0" w:color="auto"/>
              </w:divBdr>
              <w:divsChild>
                <w:div w:id="595790801">
                  <w:marLeft w:val="0"/>
                  <w:marRight w:val="0"/>
                  <w:marTop w:val="0"/>
                  <w:marBottom w:val="240"/>
                  <w:divBdr>
                    <w:top w:val="none" w:sz="0" w:space="0" w:color="auto"/>
                    <w:left w:val="none" w:sz="0" w:space="0" w:color="auto"/>
                    <w:bottom w:val="none" w:sz="0" w:space="0" w:color="auto"/>
                    <w:right w:val="none" w:sz="0" w:space="0" w:color="auto"/>
                  </w:divBdr>
                </w:div>
                <w:div w:id="1799641385">
                  <w:marLeft w:val="0"/>
                  <w:marRight w:val="0"/>
                  <w:marTop w:val="0"/>
                  <w:marBottom w:val="240"/>
                  <w:divBdr>
                    <w:top w:val="none" w:sz="0" w:space="0" w:color="auto"/>
                    <w:left w:val="none" w:sz="0" w:space="0" w:color="auto"/>
                    <w:bottom w:val="none" w:sz="0" w:space="0" w:color="auto"/>
                    <w:right w:val="none" w:sz="0" w:space="0" w:color="auto"/>
                  </w:divBdr>
                </w:div>
                <w:div w:id="371459877">
                  <w:marLeft w:val="0"/>
                  <w:marRight w:val="0"/>
                  <w:marTop w:val="0"/>
                  <w:marBottom w:val="240"/>
                  <w:divBdr>
                    <w:top w:val="none" w:sz="0" w:space="0" w:color="auto"/>
                    <w:left w:val="none" w:sz="0" w:space="0" w:color="auto"/>
                    <w:bottom w:val="none" w:sz="0" w:space="0" w:color="auto"/>
                    <w:right w:val="none" w:sz="0" w:space="0" w:color="auto"/>
                  </w:divBdr>
                </w:div>
                <w:div w:id="864245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9062450">
          <w:marLeft w:val="0"/>
          <w:marRight w:val="0"/>
          <w:marTop w:val="0"/>
          <w:marBottom w:val="0"/>
          <w:divBdr>
            <w:top w:val="none" w:sz="0" w:space="0" w:color="auto"/>
            <w:left w:val="none" w:sz="0" w:space="0" w:color="auto"/>
            <w:bottom w:val="none" w:sz="0" w:space="0" w:color="auto"/>
            <w:right w:val="none" w:sz="0" w:space="0" w:color="auto"/>
          </w:divBdr>
          <w:divsChild>
            <w:div w:id="136461079">
              <w:marLeft w:val="0"/>
              <w:marRight w:val="0"/>
              <w:marTop w:val="0"/>
              <w:marBottom w:val="0"/>
              <w:divBdr>
                <w:top w:val="none" w:sz="0" w:space="0" w:color="auto"/>
                <w:left w:val="none" w:sz="0" w:space="0" w:color="auto"/>
                <w:bottom w:val="none" w:sz="0" w:space="0" w:color="auto"/>
                <w:right w:val="none" w:sz="0" w:space="0" w:color="auto"/>
              </w:divBdr>
              <w:divsChild>
                <w:div w:id="68354541">
                  <w:marLeft w:val="0"/>
                  <w:marRight w:val="0"/>
                  <w:marTop w:val="0"/>
                  <w:marBottom w:val="240"/>
                  <w:divBdr>
                    <w:top w:val="none" w:sz="0" w:space="0" w:color="auto"/>
                    <w:left w:val="none" w:sz="0" w:space="0" w:color="auto"/>
                    <w:bottom w:val="none" w:sz="0" w:space="0" w:color="auto"/>
                    <w:right w:val="none" w:sz="0" w:space="0" w:color="auto"/>
                  </w:divBdr>
                </w:div>
                <w:div w:id="1945839859">
                  <w:marLeft w:val="0"/>
                  <w:marRight w:val="0"/>
                  <w:marTop w:val="0"/>
                  <w:marBottom w:val="240"/>
                  <w:divBdr>
                    <w:top w:val="none" w:sz="0" w:space="0" w:color="auto"/>
                    <w:left w:val="none" w:sz="0" w:space="0" w:color="auto"/>
                    <w:bottom w:val="none" w:sz="0" w:space="0" w:color="auto"/>
                    <w:right w:val="none" w:sz="0" w:space="0" w:color="auto"/>
                  </w:divBdr>
                </w:div>
                <w:div w:id="9528328">
                  <w:marLeft w:val="0"/>
                  <w:marRight w:val="0"/>
                  <w:marTop w:val="0"/>
                  <w:marBottom w:val="240"/>
                  <w:divBdr>
                    <w:top w:val="none" w:sz="0" w:space="0" w:color="auto"/>
                    <w:left w:val="none" w:sz="0" w:space="0" w:color="auto"/>
                    <w:bottom w:val="none" w:sz="0" w:space="0" w:color="auto"/>
                    <w:right w:val="none" w:sz="0" w:space="0" w:color="auto"/>
                  </w:divBdr>
                </w:div>
                <w:div w:id="599262236">
                  <w:marLeft w:val="0"/>
                  <w:marRight w:val="0"/>
                  <w:marTop w:val="0"/>
                  <w:marBottom w:val="240"/>
                  <w:divBdr>
                    <w:top w:val="none" w:sz="0" w:space="0" w:color="auto"/>
                    <w:left w:val="none" w:sz="0" w:space="0" w:color="auto"/>
                    <w:bottom w:val="none" w:sz="0" w:space="0" w:color="auto"/>
                    <w:right w:val="none" w:sz="0" w:space="0" w:color="auto"/>
                  </w:divBdr>
                </w:div>
                <w:div w:id="984432498">
                  <w:marLeft w:val="0"/>
                  <w:marRight w:val="0"/>
                  <w:marTop w:val="0"/>
                  <w:marBottom w:val="240"/>
                  <w:divBdr>
                    <w:top w:val="none" w:sz="0" w:space="0" w:color="auto"/>
                    <w:left w:val="none" w:sz="0" w:space="0" w:color="auto"/>
                    <w:bottom w:val="none" w:sz="0" w:space="0" w:color="auto"/>
                    <w:right w:val="none" w:sz="0" w:space="0" w:color="auto"/>
                  </w:divBdr>
                </w:div>
                <w:div w:id="208616542">
                  <w:marLeft w:val="0"/>
                  <w:marRight w:val="0"/>
                  <w:marTop w:val="0"/>
                  <w:marBottom w:val="240"/>
                  <w:divBdr>
                    <w:top w:val="none" w:sz="0" w:space="0" w:color="auto"/>
                    <w:left w:val="none" w:sz="0" w:space="0" w:color="auto"/>
                    <w:bottom w:val="none" w:sz="0" w:space="0" w:color="auto"/>
                    <w:right w:val="none" w:sz="0" w:space="0" w:color="auto"/>
                  </w:divBdr>
                </w:div>
                <w:div w:id="1910654380">
                  <w:marLeft w:val="0"/>
                  <w:marRight w:val="0"/>
                  <w:marTop w:val="0"/>
                  <w:marBottom w:val="240"/>
                  <w:divBdr>
                    <w:top w:val="none" w:sz="0" w:space="0" w:color="auto"/>
                    <w:left w:val="none" w:sz="0" w:space="0" w:color="auto"/>
                    <w:bottom w:val="none" w:sz="0" w:space="0" w:color="auto"/>
                    <w:right w:val="none" w:sz="0" w:space="0" w:color="auto"/>
                  </w:divBdr>
                </w:div>
                <w:div w:id="1656689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7454600">
          <w:marLeft w:val="0"/>
          <w:marRight w:val="0"/>
          <w:marTop w:val="0"/>
          <w:marBottom w:val="0"/>
          <w:divBdr>
            <w:top w:val="none" w:sz="0" w:space="0" w:color="auto"/>
            <w:left w:val="none" w:sz="0" w:space="0" w:color="auto"/>
            <w:bottom w:val="none" w:sz="0" w:space="0" w:color="auto"/>
            <w:right w:val="none" w:sz="0" w:space="0" w:color="auto"/>
          </w:divBdr>
          <w:divsChild>
            <w:div w:id="253172116">
              <w:marLeft w:val="0"/>
              <w:marRight w:val="0"/>
              <w:marTop w:val="0"/>
              <w:marBottom w:val="0"/>
              <w:divBdr>
                <w:top w:val="none" w:sz="0" w:space="0" w:color="auto"/>
                <w:left w:val="none" w:sz="0" w:space="0" w:color="auto"/>
                <w:bottom w:val="none" w:sz="0" w:space="0" w:color="auto"/>
                <w:right w:val="none" w:sz="0" w:space="0" w:color="auto"/>
              </w:divBdr>
              <w:divsChild>
                <w:div w:id="726799353">
                  <w:marLeft w:val="0"/>
                  <w:marRight w:val="0"/>
                  <w:marTop w:val="0"/>
                  <w:marBottom w:val="0"/>
                  <w:divBdr>
                    <w:top w:val="none" w:sz="0" w:space="0" w:color="auto"/>
                    <w:left w:val="none" w:sz="0" w:space="0" w:color="auto"/>
                    <w:bottom w:val="none" w:sz="0" w:space="0" w:color="auto"/>
                    <w:right w:val="none" w:sz="0" w:space="0" w:color="auto"/>
                  </w:divBdr>
                </w:div>
                <w:div w:id="1028600073">
                  <w:marLeft w:val="0"/>
                  <w:marRight w:val="0"/>
                  <w:marTop w:val="0"/>
                  <w:marBottom w:val="0"/>
                  <w:divBdr>
                    <w:top w:val="none" w:sz="0" w:space="0" w:color="auto"/>
                    <w:left w:val="none" w:sz="0" w:space="0" w:color="auto"/>
                    <w:bottom w:val="none" w:sz="0" w:space="0" w:color="auto"/>
                    <w:right w:val="none" w:sz="0" w:space="0" w:color="auto"/>
                  </w:divBdr>
                </w:div>
                <w:div w:id="1151749494">
                  <w:marLeft w:val="0"/>
                  <w:marRight w:val="0"/>
                  <w:marTop w:val="0"/>
                  <w:marBottom w:val="0"/>
                  <w:divBdr>
                    <w:top w:val="none" w:sz="0" w:space="0" w:color="auto"/>
                    <w:left w:val="none" w:sz="0" w:space="0" w:color="auto"/>
                    <w:bottom w:val="none" w:sz="0" w:space="0" w:color="auto"/>
                    <w:right w:val="none" w:sz="0" w:space="0" w:color="auto"/>
                  </w:divBdr>
                </w:div>
                <w:div w:id="1097141507">
                  <w:marLeft w:val="0"/>
                  <w:marRight w:val="0"/>
                  <w:marTop w:val="0"/>
                  <w:marBottom w:val="0"/>
                  <w:divBdr>
                    <w:top w:val="none" w:sz="0" w:space="0" w:color="auto"/>
                    <w:left w:val="none" w:sz="0" w:space="0" w:color="auto"/>
                    <w:bottom w:val="none" w:sz="0" w:space="0" w:color="auto"/>
                    <w:right w:val="none" w:sz="0" w:space="0" w:color="auto"/>
                  </w:divBdr>
                </w:div>
                <w:div w:id="864908437">
                  <w:marLeft w:val="0"/>
                  <w:marRight w:val="0"/>
                  <w:marTop w:val="0"/>
                  <w:marBottom w:val="0"/>
                  <w:divBdr>
                    <w:top w:val="none" w:sz="0" w:space="0" w:color="auto"/>
                    <w:left w:val="none" w:sz="0" w:space="0" w:color="auto"/>
                    <w:bottom w:val="none" w:sz="0" w:space="0" w:color="auto"/>
                    <w:right w:val="none" w:sz="0" w:space="0" w:color="auto"/>
                  </w:divBdr>
                </w:div>
                <w:div w:id="328797093">
                  <w:marLeft w:val="0"/>
                  <w:marRight w:val="0"/>
                  <w:marTop w:val="0"/>
                  <w:marBottom w:val="0"/>
                  <w:divBdr>
                    <w:top w:val="none" w:sz="0" w:space="0" w:color="auto"/>
                    <w:left w:val="none" w:sz="0" w:space="0" w:color="auto"/>
                    <w:bottom w:val="none" w:sz="0" w:space="0" w:color="auto"/>
                    <w:right w:val="none" w:sz="0" w:space="0" w:color="auto"/>
                  </w:divBdr>
                </w:div>
                <w:div w:id="875893759">
                  <w:marLeft w:val="0"/>
                  <w:marRight w:val="0"/>
                  <w:marTop w:val="0"/>
                  <w:marBottom w:val="0"/>
                  <w:divBdr>
                    <w:top w:val="none" w:sz="0" w:space="0" w:color="auto"/>
                    <w:left w:val="none" w:sz="0" w:space="0" w:color="auto"/>
                    <w:bottom w:val="none" w:sz="0" w:space="0" w:color="auto"/>
                    <w:right w:val="none" w:sz="0" w:space="0" w:color="auto"/>
                  </w:divBdr>
                </w:div>
                <w:div w:id="987052269">
                  <w:marLeft w:val="0"/>
                  <w:marRight w:val="0"/>
                  <w:marTop w:val="0"/>
                  <w:marBottom w:val="0"/>
                  <w:divBdr>
                    <w:top w:val="none" w:sz="0" w:space="0" w:color="auto"/>
                    <w:left w:val="none" w:sz="0" w:space="0" w:color="auto"/>
                    <w:bottom w:val="none" w:sz="0" w:space="0" w:color="auto"/>
                    <w:right w:val="none" w:sz="0" w:space="0" w:color="auto"/>
                  </w:divBdr>
                </w:div>
                <w:div w:id="1969585541">
                  <w:marLeft w:val="0"/>
                  <w:marRight w:val="0"/>
                  <w:marTop w:val="0"/>
                  <w:marBottom w:val="0"/>
                  <w:divBdr>
                    <w:top w:val="none" w:sz="0" w:space="0" w:color="auto"/>
                    <w:left w:val="none" w:sz="0" w:space="0" w:color="auto"/>
                    <w:bottom w:val="none" w:sz="0" w:space="0" w:color="auto"/>
                    <w:right w:val="none" w:sz="0" w:space="0" w:color="auto"/>
                  </w:divBdr>
                </w:div>
                <w:div w:id="341012574">
                  <w:marLeft w:val="0"/>
                  <w:marRight w:val="0"/>
                  <w:marTop w:val="0"/>
                  <w:marBottom w:val="0"/>
                  <w:divBdr>
                    <w:top w:val="none" w:sz="0" w:space="0" w:color="auto"/>
                    <w:left w:val="none" w:sz="0" w:space="0" w:color="auto"/>
                    <w:bottom w:val="none" w:sz="0" w:space="0" w:color="auto"/>
                    <w:right w:val="none" w:sz="0" w:space="0" w:color="auto"/>
                  </w:divBdr>
                </w:div>
                <w:div w:id="2141460072">
                  <w:marLeft w:val="0"/>
                  <w:marRight w:val="0"/>
                  <w:marTop w:val="0"/>
                  <w:marBottom w:val="0"/>
                  <w:divBdr>
                    <w:top w:val="none" w:sz="0" w:space="0" w:color="auto"/>
                    <w:left w:val="none" w:sz="0" w:space="0" w:color="auto"/>
                    <w:bottom w:val="none" w:sz="0" w:space="0" w:color="auto"/>
                    <w:right w:val="none" w:sz="0" w:space="0" w:color="auto"/>
                  </w:divBdr>
                </w:div>
                <w:div w:id="600376489">
                  <w:marLeft w:val="0"/>
                  <w:marRight w:val="0"/>
                  <w:marTop w:val="0"/>
                  <w:marBottom w:val="0"/>
                  <w:divBdr>
                    <w:top w:val="none" w:sz="0" w:space="0" w:color="auto"/>
                    <w:left w:val="none" w:sz="0" w:space="0" w:color="auto"/>
                    <w:bottom w:val="none" w:sz="0" w:space="0" w:color="auto"/>
                    <w:right w:val="none" w:sz="0" w:space="0" w:color="auto"/>
                  </w:divBdr>
                </w:div>
                <w:div w:id="1230920843">
                  <w:marLeft w:val="0"/>
                  <w:marRight w:val="0"/>
                  <w:marTop w:val="0"/>
                  <w:marBottom w:val="0"/>
                  <w:divBdr>
                    <w:top w:val="none" w:sz="0" w:space="0" w:color="auto"/>
                    <w:left w:val="none" w:sz="0" w:space="0" w:color="auto"/>
                    <w:bottom w:val="none" w:sz="0" w:space="0" w:color="auto"/>
                    <w:right w:val="none" w:sz="0" w:space="0" w:color="auto"/>
                  </w:divBdr>
                </w:div>
                <w:div w:id="1553689193">
                  <w:marLeft w:val="0"/>
                  <w:marRight w:val="0"/>
                  <w:marTop w:val="0"/>
                  <w:marBottom w:val="0"/>
                  <w:divBdr>
                    <w:top w:val="none" w:sz="0" w:space="0" w:color="auto"/>
                    <w:left w:val="none" w:sz="0" w:space="0" w:color="auto"/>
                    <w:bottom w:val="none" w:sz="0" w:space="0" w:color="auto"/>
                    <w:right w:val="none" w:sz="0" w:space="0" w:color="auto"/>
                  </w:divBdr>
                </w:div>
                <w:div w:id="1510094147">
                  <w:marLeft w:val="0"/>
                  <w:marRight w:val="0"/>
                  <w:marTop w:val="0"/>
                  <w:marBottom w:val="0"/>
                  <w:divBdr>
                    <w:top w:val="none" w:sz="0" w:space="0" w:color="auto"/>
                    <w:left w:val="none" w:sz="0" w:space="0" w:color="auto"/>
                    <w:bottom w:val="none" w:sz="0" w:space="0" w:color="auto"/>
                    <w:right w:val="none" w:sz="0" w:space="0" w:color="auto"/>
                  </w:divBdr>
                </w:div>
                <w:div w:id="1794521812">
                  <w:marLeft w:val="0"/>
                  <w:marRight w:val="0"/>
                  <w:marTop w:val="0"/>
                  <w:marBottom w:val="0"/>
                  <w:divBdr>
                    <w:top w:val="none" w:sz="0" w:space="0" w:color="auto"/>
                    <w:left w:val="none" w:sz="0" w:space="0" w:color="auto"/>
                    <w:bottom w:val="none" w:sz="0" w:space="0" w:color="auto"/>
                    <w:right w:val="none" w:sz="0" w:space="0" w:color="auto"/>
                  </w:divBdr>
                </w:div>
                <w:div w:id="1785267497">
                  <w:marLeft w:val="0"/>
                  <w:marRight w:val="0"/>
                  <w:marTop w:val="0"/>
                  <w:marBottom w:val="0"/>
                  <w:divBdr>
                    <w:top w:val="none" w:sz="0" w:space="0" w:color="auto"/>
                    <w:left w:val="none" w:sz="0" w:space="0" w:color="auto"/>
                    <w:bottom w:val="none" w:sz="0" w:space="0" w:color="auto"/>
                    <w:right w:val="none" w:sz="0" w:space="0" w:color="auto"/>
                  </w:divBdr>
                </w:div>
                <w:div w:id="17632349">
                  <w:marLeft w:val="0"/>
                  <w:marRight w:val="0"/>
                  <w:marTop w:val="0"/>
                  <w:marBottom w:val="0"/>
                  <w:divBdr>
                    <w:top w:val="none" w:sz="0" w:space="0" w:color="auto"/>
                    <w:left w:val="none" w:sz="0" w:space="0" w:color="auto"/>
                    <w:bottom w:val="none" w:sz="0" w:space="0" w:color="auto"/>
                    <w:right w:val="none" w:sz="0" w:space="0" w:color="auto"/>
                  </w:divBdr>
                </w:div>
                <w:div w:id="1677998500">
                  <w:marLeft w:val="0"/>
                  <w:marRight w:val="0"/>
                  <w:marTop w:val="0"/>
                  <w:marBottom w:val="0"/>
                  <w:divBdr>
                    <w:top w:val="none" w:sz="0" w:space="0" w:color="auto"/>
                    <w:left w:val="none" w:sz="0" w:space="0" w:color="auto"/>
                    <w:bottom w:val="none" w:sz="0" w:space="0" w:color="auto"/>
                    <w:right w:val="none" w:sz="0" w:space="0" w:color="auto"/>
                  </w:divBdr>
                </w:div>
                <w:div w:id="17458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9585</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Peters | Breinperspectief</dc:creator>
  <cp:keywords/>
  <dc:description/>
  <cp:lastModifiedBy>Caroline Peters | Breinperspectief</cp:lastModifiedBy>
  <cp:revision>1</cp:revision>
  <dcterms:created xsi:type="dcterms:W3CDTF">2025-02-11T07:37:00Z</dcterms:created>
  <dcterms:modified xsi:type="dcterms:W3CDTF">2025-02-11T07:50:00Z</dcterms:modified>
</cp:coreProperties>
</file>